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na veletrhu Motek 2013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Inovace pro automatizaci výroby a montáže</w:t>
      </w:r>
    </w:p>
    <w:p>
      <w:pPr>
        <w:pStyle w:val="par-first"/>
        <w:ind w:left="0"/>
        <w:jc w:val="left"/>
      </w:pPr>
      <w:r>
        <w:rPr>
          <w:i/>
          <w:i/>
        </w:rPr>
        <w:t xml:space="preserve">Letošní veletrh Motek 2013 se uskuteční ve dnech 7. - 10. října. V hale 7, na stánku 7101 představí B&amp;R své nejnovější automatizační řešení. Na veletrhu bude zvýrazněno pět aktuálních témat: monitorování energie, efektivní inženýrství, virtuální bezpečnostní řešení, vyšší bezpečnost pro robotické aplikace a redundance s využitím standardních komponent.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Optimalizace správy energií</w:t>
      </w:r>
    </w:p>
    <w:p>
      <w:pPr>
        <w:pStyle w:val="par"/>
        <w:ind w:left="0"/>
      </w:pPr>
      <w:r>
        <w:rPr/>
        <w:t xml:space="preserve">APROL EnMon, jako řešení pro energetickou správu dat, pomáhá uživatelům zvýšit energetickou účinnost.  Toto řešení, které běží na Automation PC 910, pomáhá snadno plnit požadavky uvedené v normě ISO 50001.  APROL EnMon pomáhá výrazně snížit spotřebu energie a výsledné finanční úspory posilují konkurenční výhodu uživatelů.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Automation Studio podporuje "Smart Engineering"</w:t>
      </w:r>
    </w:p>
    <w:p>
      <w:pPr>
        <w:pStyle w:val="par"/>
        <w:ind w:left="0"/>
      </w:pPr>
      <w:r>
        <w:rPr/>
        <w:t xml:space="preserve">Automation Studio plní najednou tři důležité cíle: špičkovou kvalitu, nízké náklady na inženýring a krátkou dobu uvedení na trh. B&amp;R povýšila efektivitu softwaru na jedinečnou novou úroveň, která umožňuje účinnou a efektivní implementaci inženýrských procesů.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Virtuální bezpečnostní řídicí jednotka - SafeLOGIC-X</w:t>
      </w:r>
    </w:p>
    <w:p>
      <w:pPr>
        <w:pStyle w:val="par"/>
        <w:ind w:left="0"/>
      </w:pPr>
      <w:r>
        <w:rPr/>
        <w:t xml:space="preserve">B&amp;R představuje pro bezpečné aplikace softwarový bezpečnostní řídicí prvek, jehož bezpečnostní funkce jsou distribuovány pomocí bezpečných I/O modulů, standardních řídicích jednotek a HMI aplikací.  Toto řešení, tzv. SafeLOGIC-X, umožňuje i menším, cenově citlivým aplikacím využívat výhod integrovaného bezpečnostního řešení s plnohodnotnou podporou všech bezpečných pohybových funkcí.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Pokročilá bezpečnost robotů pro složitou kinematiku</w:t>
      </w:r>
    </w:p>
    <w:p>
      <w:pPr>
        <w:pStyle w:val="par"/>
        <w:ind w:left="0"/>
      </w:pPr>
      <w:r>
        <w:rPr/>
        <w:t xml:space="preserve">Rozšířením bezpečnostní funkce "Safely Limited Speed at Tool Center Point" (SLS u TCP) nyní B&amp;R umožňuje sledovat celé spektrum sériových typů robotů v bezpečnostních aplikacích. Díky této rozšířené funkčnosti B&amp;R nyní nabízí blok parametrů pro sériové roboty. To umožňuje konfigurovat jakýkoli typ kinematického řetězce.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Redundance se standardním hardwarem</w:t>
      </w:r>
    </w:p>
    <w:p>
      <w:pPr>
        <w:pStyle w:val="par"/>
        <w:ind w:left="0"/>
      </w:pPr>
      <w:r>
        <w:rPr/>
        <w:t xml:space="preserve">Redundantní řešení pro řídicí systémy X20 je průlom, díky němuž je nyní možné využívat výhody vysoké dostupnosti i u malých aplikací a při mnohem nižších nákladech. Funkce zabezpečení proti poruchám lze nastavit v Automation Studio. To eliminuje potřebu specializovaných redundantních řídicích jednotek, které jsou obecně velmi drahé kvůli malému vyrobenému množství.</w:t>
      </w:r>
    </w:p>
    <w:p/>
    <w:bookmarkStart w:id="8" w:name="_XREFN1009C"/>
    <w:bookmarkStart w:id="9" w:name="_XREFN100A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Messe M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e MOTEK"/>
                    <pic:cNvPicPr/>
                  </pic:nvPicPr>
                  <pic:blipFill>
                    <a:blip xmlns:r="http://schemas.openxmlformats.org/officeDocument/2006/relationships" cstate="print" r:embed="N104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veletrhu Motek zaměřeného na automatizaci ve výrobě a montáž představí B&amp;R (v hale 7, stánek 7101) své aktuální témata.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91" w:type="default"/>
      <w:footerReference xmlns:r="http://schemas.openxmlformats.org/officeDocument/2006/relationships" r:id="N1052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F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1" Target="header1.xml" Type="http://schemas.openxmlformats.org/officeDocument/2006/relationships/header"/><Relationship Id="N10525" Target="footer1.xml" Type="http://schemas.openxmlformats.org/officeDocument/2006/relationships/footer"/><Relationship Id="N10410" Target="media/N1041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8" Target="media/N104F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