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veletrhu K 2013 v Dusseldorfu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Dokonalé řešení pro plastikářskou technologii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představí své kompletní řešení pro automatizaci výrobních linek a strojů na zpracování plastů na veletrhu K, který se koná 16. - 23. října 2013 (hala A11, stánek G26). Modulární systémy od společnosti B&amp;R v kombinaci s perfektně sladěnými komponenty nabízí automatizační řešení, které mohou být přizpůsobeny požadavkům každé aplikace. Tento typ odborných znalostí, se ukázal být velmi úspěšný: Každý rok je uvedeno do provozu po celém světě více než 20.000 plastikářských strojů s řídicími systémy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Kompletní řešení z jednoho zdroje</w:t>
      </w:r>
    </w:p>
    <w:p>
      <w:pPr>
        <w:pStyle w:val="par"/>
        <w:ind w:left="0"/>
      </w:pPr>
      <w:r>
        <w:rPr/>
        <w:t xml:space="preserve">Automation Studio, vývojové prostředí od společnosti B&amp;R, poskytuje optimální podporu pro navrhování modulárních zařízení a systémů. Důležité procesy pro průmysl zpracování plastů jsou zahrnuty v technologických balících. To usnadňuje zvládnout i ty nejsložitější procesy.</w:t>
      </w:r>
    </w:p>
    <w:p>
      <w:pPr>
        <w:pStyle w:val="par"/>
        <w:ind w:left="0"/>
      </w:pPr>
      <w:r>
        <w:rPr/>
        <w:t xml:space="preserve">Při použití integrovaného hydraulického řízení odpadá potřeba nákladných přídavných zařízeních, zatímco integrace robota nebo jednotky pick-and-place v systému řízení stroje zaručuje výrazné snížení doby cyklu. Standardní pakety pro extrudéry a vstřikovací stroje zajišťují jejich efektivní uvedení do provozu. Kromě toho využije B&amp;R příležitost na veletrhu ukázat, jak může být moderní technologie multi-touch použita pro snadnou a bezpečnou obsluhu vstřikovacích strojů.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POWERLINK - zaručený výkon pro plastikářské stroje</w:t>
      </w:r>
    </w:p>
    <w:p>
      <w:pPr>
        <w:pStyle w:val="par"/>
        <w:ind w:left="0"/>
      </w:pPr>
      <w:r>
        <w:rPr/>
        <w:t xml:space="preserve">Protokol reálného času POWERLINK existuje na trhu již před deset let. Tato moderní technologie - normalizovaná v souladu s požadavky IEC - umožňuje kombinovat otevřené platformy s integrovaným řešením pro automatizaci pro dosažení výhod komplexního řešení.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Vestavěná energetická účinnost</w:t>
      </w:r>
    </w:p>
    <w:p>
      <w:pPr>
        <w:pStyle w:val="par"/>
        <w:ind w:left="0"/>
      </w:pPr>
      <w:r>
        <w:rPr/>
        <w:t xml:space="preserve">Efektivní využití energie začíná ve fázi návrhu stroje. Vývojové prostředí Automation Studio usnadňuje konfiguraci pohybujících se mechatronických zařízení a optimalizuje pohybové profily. B&amp;R představí na veletrhu K energeticky účinné pohonné řešení pro zpracování plastů, které významně snižuje požadavky na místo v rozváděči.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Větší konkurenceschopnost s optimalizovanou výrobou</w:t>
      </w:r>
    </w:p>
    <w:p>
      <w:pPr>
        <w:pStyle w:val="par"/>
        <w:ind w:left="0"/>
      </w:pPr>
      <w:r>
        <w:rPr/>
        <w:t xml:space="preserve">Výrobní závod produkuje velké množství informací, které při shromažďování a efektivním využívání mohou zvýšit konkurenceschopnost firem v plastikářském průmyslu. B&amp;R představí v Düsseldorfu APROL Factory Automation - systém pro sběr a vyhodnocování výrobních dat, strojních stavů a spotřeby energie.</w:t>
      </w:r>
    </w:p>
    <w:p/>
    <w:bookmarkStart w:id="8" w:name="_XREFN100A1"/>
    <w:bookmarkStart w:id="9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K annou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 announcement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řešení může pomoci výrazně zvýšit konkurenceschopnost v plastikářském průmyslu. Jak lze tohoto nárůstu dosáhnout představí B&amp;R na veletrhu K, v hale A11, stánku G26.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7B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B" Target="header1.xml" Type="http://schemas.openxmlformats.org/officeDocument/2006/relationships/header"/><Relationship Id="N1050F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2" Target="media/N104E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