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reACTION Technology – systém s nejkratší dobou odezvy na trhu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dokázala snížit dobu odezvy v průmyslové automatizaci na 1 µs.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přichází na trh s průlomovou technologií reACTION, která dokáže snížit dobu odezvy v průmyslové automatizaci až na 1 µs a realizovat řízení časově extrémně náročných úloh na standardním B&amp;R hardwaru. Tento nový přístup navíc umožňuje zvolit méně výkonnou a tudíž i úspornější řídicí jednotku. Bez dodatečných nákladů tak lze dosáhnout obrovského nárůstu výkonu a optimalizovat výběr řídicího systému. Dosud nejrychlejší dosahované reakční časy, od okamžiku přijetí vstupního signálu do okamžiku vyslání výstupního signálu, zatím stěží klesly pod 100 µs.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Vyšší výkon bez dodatečných nákladů.</w:t>
      </w:r>
    </w:p>
    <w:p>
      <w:pPr>
        <w:pStyle w:val="par"/>
        <w:ind w:left="0"/>
      </w:pPr>
      <w:r>
        <w:rPr/>
        <w:t xml:space="preserve">Časově kritické řídicí programy určené pro reACTION Technology běží přímo v I/O modulech řady X20 a X67. Tím, že odpadá nutnost cyklické komunikace a přenosu dat po sběrnici mezi I/O modulem a řídicí jednotkou, je možné snížit periodu řídicího cyklu v I/O modulu až na 1 µs. Výsledkem je navíc menší zatížení jak sítě, tak i řídicí jednotky. Díky této revoluční metodě není nutné řídit časově kritické úlohy systémem přerušení v CPU a řídicí systém tak běží striktně deterministicky.  </w:t>
      </w:r>
    </w:p>
    <w:p>
      <w:pPr>
        <w:pStyle w:val="par"/>
        <w:ind w:left="0"/>
      </w:pPr>
      <w:r>
        <w:rPr/>
        <w:t xml:space="preserve">reACTION Technology lze implementovat díky vlastnosti vývojového prostředí Automation Studio 4 vytvořit řídicí programy v jazyce funkčních bloků podle normy IEC 61131 a přidělit je decentralizovanému hardwaru. Úlohy vyžadující velmi rychlou odezvu řídicího systému tak lze realizovat pomocí standardního hardwaru bez nutnosti pořizovat drahé speciální moduly.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ACTION Technology X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CTION Technology X67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Technologie reACTION od B&amp;R: Průlomové doby cyklu 1 µs s použitím standardních komponent řady X67.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