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Superszybka automatyka - TECHNOLOGIA reACTION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skraca czas reakcji B&amp;R skrócić czasy reakcji w automatyce przemysłowej do 1 μs.</w:t>
      </w:r>
    </w:p>
    <w:p>
      <w:pPr>
        <w:pStyle w:val="par-first"/>
        <w:ind w:left="0"/>
        <w:jc w:val="left"/>
      </w:pPr>
      <w:r>
        <w:rPr>
          <w:i/>
          <w:i/>
        </w:rPr>
        <w:t xml:space="preserve">Zastosowanie technologii reACTION pozwala firmie B&amp;R skrócić czasy reakcji w automatyce przemysłowej do 1 μs. W ramach tego nowego podejścia podprocesy wyjątkowo mocno zależne od czasu mogą być zarządzane przez standardowe rozwiązania sprzętowe - z zachowaniem pełnej zgodności z normą IEC 61131 - przy jednoczesnym ograniczeniu kosztów poprzez zmniejszenie obciążenia sterownika i optymalizację wydajności z myślą o konkretnych wymaganiach. W rezultacie osiągnięte zostaje niesamowite zwiększenie wydajności, i to bez żadnych kosztów. Takie podejście znacznie przyspiesza rozwój oprogramowania. Najszybszy czas reakcji w branży - czas pomiędzy odebraniem sygnału wejściowego a wysłaniem sygnału wyjściowego rzadko wynosił poniżej 100 µs - do teraz.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Zwiększona wydajność bez ponoszenia dodatkowych kosztów.</w:t>
      </w:r>
    </w:p>
    <w:p>
      <w:pPr>
        <w:pStyle w:val="par"/>
        <w:ind w:left="0"/>
      </w:pPr>
      <w:r>
        <w:rPr/>
        <w:t xml:space="preserve">Dzięki technologii reACTION, programy utworzone w edytorze bloków funkcyjnych wykonywane są bezpośrednio w modułach we/wy serii X20 i X67, co eliminuje konieczność wykonywania wewnętrznej transmisji danych i pozwala na zredukowanie czasów reakcji nawet do 1 μs.  B&amp;R wykorzystuje fakt, że Automation Studio 4 potrafi alokować moduły programistyczne pomiędzy rozproszone urządzenia i wykorzystywać nadwyżkę wydajności podzespołów logicznych w modułach. Dzięki temu biblioteki bloków funkcyjnych można zapisywać w tych modułach w drodze dynamicznych aktualizacji.</w:t>
      </w:r>
    </w:p>
    <w:p>
      <w:pPr>
        <w:pStyle w:val="par"/>
        <w:ind w:left="0"/>
      </w:pPr>
      <w:r>
        <w:rPr/>
        <w:t xml:space="preserve"> Biblioteki te można następnie wykonywać lokalnie w modułach we/wy tak, jak zestawy poleceń dla mikrokontrolerów; w ten sposób podprocesy, dla których czas ma krytyczne znaczenie można implementować wykorzystując standardowe rozwiązania sprzętowe, bez konieczności stosowania wyspecjalizowanych modułów - a jednocześnie redukuje się w ten sposób obciążenie zarówno sieci, jak i kontrolera.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reACTION Technology X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CTION Technology X67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Technologia reACTION firmy B&amp;R: Przełomowy czas cyklu 1 μs przy wykorzystaniu standardowych modułów serii X67.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