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Сверхбыстрая автоматизация с технологией reACTION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сокращает время цикла периферийных устройств до 1 мкс</w:t>
      </w:r>
    </w:p>
    <w:p>
      <w:pPr>
        <w:pStyle w:val="par-first"/>
        <w:ind w:left="0"/>
        <w:jc w:val="left"/>
      </w:pPr>
      <w:r>
        <w:rPr>
          <w:i/>
          <w:i/>
        </w:rPr>
        <w:t xml:space="preserve">Благодаря новейшей технологии reACTION от B&amp;R время цикла промышленной автоматизации удалось снизить до 1 мкс. Это нововведение позволяет обрабатывать стандартные запросы на аппаратном уровне в соответствии с рекомендациями IEC 61131, что дает возможность существенно снизить нагрузку на контроллер и оптимизировать производительность в соответствии с требованиями приложения. Результатом стало феноменальное увеличение производительности без дополнительных затрат. До настоящего момента наиболее быстрое время отклика, получаемое на практике, составляло около 100 мкс с момента получения входного сигнала до отправки выходного.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Увеличение производительности без дополнительных затрат</w:t>
      </w:r>
    </w:p>
    <w:p>
      <w:pPr>
        <w:pStyle w:val="par"/>
        <w:ind w:left="0"/>
      </w:pPr>
      <w:r>
        <w:rPr/>
        <w:t xml:space="preserve">При помощи технологии reACTION программы, созданные в редакторе функциональных блоков, обрабатываются непосредственно на модулях ввода/вывода серий Х20 и Х67, сокращая внутренний трафик и время отклика системы до 1 мкс. Используя преимущества Automation Studio 4, B&amp;R развивает программные модули аппаратной части и использует избыточные мощности логических вычислительных компонентов модулей ввода/вывода. Это позволяет функциональным блокам библиотек сохраняются там за счет использования динамических обновлений.   </w:t>
      </w:r>
    </w:p>
    <w:p>
      <w:pPr>
        <w:pStyle w:val="par"/>
        <w:ind w:left="0"/>
      </w:pPr>
      <w:r>
        <w:rPr/>
        <w:t xml:space="preserve">Эти библиотеки выполняются локально на модуле ввода/вывода, как набор команд для микроконтроллера, что позволяет реализовать критичные по времени подпроцессы с использованием стандартного оборудования и устраняет необходимость в специализированных модулях. А это, в свою очередь, значительно снижает нагрузку как на сеть, так и на контроллер.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reACTION Technology X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CTION Technology X67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Технология reACTOIN от B&amp;R: Невероятное время цикла в 1 мкс при использовании стандартных компонентов серии X67.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