
<file path=[Content_Types].xml><?xml version="1.0" encoding="utf-8"?>
<Types xmlns="http://schemas.openxmlformats.org/package/2006/content-types">
  <Default ContentType="application/vnd.openxmlformats-package.relationships+xml" Extension="rels"/>
  <Default ContentType="application/xml" Extension="xml"/>
  <Default ContentType="image/jpeg" Extension="jpg"/>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header+xml" PartName="/word/header1.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webSettings+xml" PartName="/word/webSettings.xml"/>
</Types>
</file>

<file path=_rels/.rels><?xml version="1.0" encoding="UTF-8"?><Relationships xmlns="http://schemas.openxmlformats.org/package/2006/relationships"><Relationship Id="rId3" Target="docProps/app.xml" Type="http://schemas.openxmlformats.org/officeDocument/2006/relationships/extended-properties"/><Relationship Id="rId2" Target="docProps/core.xml" Type="http://schemas.openxmlformats.org/package/2006/relationships/metadata/core-properties"/><Relationship Id="rId1" Target="word/document.xml" Type="http://schemas.openxmlformats.org/officeDocument/2006/relationships/officeDocument"/></Relationships>
</file>

<file path=word/document.xml><?xml version="1.0" encoding="utf-8"?>
<w:document xmlns:w="http://schemas.openxmlformats.org/wordprocessingml/2006/main">
  <w:body>
    <w:p>
      <w:pPr>
        <w:pStyle w:val="headline-content-0"/>
        <w:keepNext/>
      </w:pPr>
      <w:r>
        <w:rPr>
          <w:rStyle w:val="headline-content-run0"/>
          <w:b/>
          <w:sz w:val="24"/>
        </w:rPr>
        <w:t xml:space="preserve">Combining proven and state-of-the-art technology</w:t>
      </w:r>
    </w:p>
    <w:p>
      <w:pPr>
        <w:pStyle w:val="label-first"/>
        <w:keepNext/>
        <w:ind w:left="0"/>
      </w:pPr>
      <w:r>
        <w:rPr>
          <w:b/>
          <w:sz w:val="20"/>
        </w:rPr>
        <w:t xml:space="preserve">Full compatibility: New Automation Panels in 4:3 format</w:t>
      </w:r>
    </w:p>
    <w:p>
      <w:pPr>
        <w:pStyle w:val="par-first"/>
        <w:ind w:left="0"/>
        <w:jc w:val="left"/>
      </w:pPr>
      <w:r>
        <w:rPr>
          <w:i/>
          <w:i/>
        </w:rPr>
        <w:t xml:space="preserve">In addition to widescreen panels, B&amp;R is now offering second generation Automation Panel displays in conventional 4:3 format with single-touch operation. For customers, this means 100% compatibility with existing systems without having to sacrifice modern features such as LED backlighting.</w:t>
      </w:r>
    </w:p>
    <w:p>
      <w:pPr>
        <w:pStyle w:val="par"/>
        <w:ind w:left="0"/>
      </w:pPr>
      <w:r>
        <w:rPr/>
        <w:t xml:space="preserve">Since these panels are part of B&amp;R's modular system platform, they can be combined with a suitable module to create a powerful panel PC – with scalable performance up to Intel</w:t>
      </w:r>
      <w:r>
        <w:rPr/>
        <w:t xml:space="preserve">®</w:t>
      </w:r>
      <w:r>
        <w:rPr/>
        <w:t xml:space="preserve"> Core™ i7 levels. Any distance between the industrial PC and display that needs covering is also not a problem since all Automation Panels can be equipped with a Smart Display Link 3 receiver – allowing displays to be placed up to 100 meters away from the Automation PC. SDL3 then transmits all necessary data over an ordinary Ethernet cable, with sleek and cost-efficient RJ45 connectors perfectly suited for routing through tight openings.</w:t>
      </w:r>
    </w:p>
    <w:p>
      <w:pPr>
        <w:pStyle w:val="label"/>
        <w:keepNext/>
        <w:ind w:left="0"/>
      </w:pPr>
      <w:r>
        <w:rPr>
          <w:b/>
          <w:sz w:val="20"/>
        </w:rPr>
        <w:t xml:space="preserve">Display sizes from 12.1" to 19"</w:t>
      </w:r>
    </w:p>
    <w:p>
      <w:pPr>
        <w:pStyle w:val="par"/>
        <w:ind w:left="0"/>
      </w:pPr>
      <w:r>
        <w:rPr/>
        <w:t xml:space="preserve">Existing visualization applications can be displayed using the latest screen technology on Automation Panels in 4:3 format without having to modify the software a single bit. 12.1" and 15" panels with XGA resolution are available for control cabinet installations in addition to a 19" panel with SXGA resolution that rounds off the product line.</w:t>
      </w:r>
    </w:p>
    <w:p>
      <w:pPr>
        <w:pStyle w:val="par"/>
        <w:ind w:left="0"/>
      </w:pPr>
      <w:r>
        <w:rPr/>
        <w:t xml:space="preserve">These systems not only feature brilliant graphics, but also an extremely slim design; the 12.1" variant can even be used as a replacement for the 10.4" panel if a higher resolution is desired. To top it off, the LED backlight features a wide adjustment range that allows the displays to be dimmed for user comfort in environments with lower light levels. </w:t>
      </w:r>
    </w:p>
    <w:p/>
    <w:bookmarkStart w:id="6" w:name="_XREFN1009B"/>
    <w:bookmarkStart w:id="7" w:name="_XREFN100A0"/>
    <w:p>
      <w:pPr>
        <w:keepNext/>
        <w:spacing w:after="20" w:before="0"/>
        <w:ind w:left="0"/>
      </w:pPr>
      <w:r>
        <w:drawing>
          <wp:inline xmlns:wp="http://schemas.openxmlformats.org/drawingml/2006/wordprocessingDrawing" distB="0" distL="0" distR="0" distT="0">
            <wp:extent cx="3600000" cy="2700762"/>
            <wp:effectExtent b="0" l="0" r="0" t="0"/>
            <wp:docPr id="1" name="Automation Pane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Automation Panel"/>
                    <pic:cNvPicPr/>
                  </pic:nvPicPr>
                  <pic:blipFill>
                    <a:blip xmlns:r="http://schemas.openxmlformats.org/officeDocument/2006/relationships" cstate="print" r:embed="N103A8"/>
                    <a:stretch>
                      <a:fillRect/>
                    </a:stretch>
                  </pic:blipFill>
                  <pic:spPr>
                    <a:xfrm>
                      <a:off x="0" y="0"/>
                      <a:ext cx="3600000" cy="2700762"/>
                    </a:xfrm>
                    <a:prstGeom prst="rect">
                      <a:avLst/>
                    </a:prstGeom>
                  </pic:spPr>
                </pic:pic>
              </a:graphicData>
            </a:graphic>
          </wp:inline>
        </w:drawing>
      </w:r>
    </w:p>
    <w:p>
      <w:pPr>
        <w:pStyle w:val="media-caption"/>
        <w:ind w:left="0"/>
      </w:pPr>
      <w:r>
        <w:t xml:space="preserve">Automation Panels from B&amp;R in 4:3 format are available in three different sizes.</w:t>
      </w:r>
    </w:p>
    <w:bookmarkEnd w:id="7"/>
    <w:bookmarkEnd w:id="6"/>
    <w:p/>
    <w:p/>
    <w:p/>
    <w:p>
      <w:pPr>
        <w:pStyle w:val="headline-content-1"/>
        <w:keepNext/>
      </w:pPr>
      <w:r>
        <w:rPr>
          <w:rStyle w:val="headline-content-run1"/>
          <w:sz w:val="16"/>
        </w:rPr>
        <w:t xml:space="preserve">About B&amp;R</w:t>
      </w:r>
    </w:p>
    <w:p>
      <w:pPr>
        <w:pStyle w:val="par"/>
        <w:ind w:left="0"/>
      </w:pPr>
      <w:r>
        <w:rPr>
          <w:sz w:val="16"/>
        </w:rPr>
        <w:t xml:space="preserve">B&amp;R, a division of ABB Group, is a global leader in industrial automation headquartered in Austria.  B&amp;R combines state-of-the-art technology with advanced engineering to provide customers in virtually every industry with complete solutions for machine and factory automation, motion control, HMI and integrated safety technology. With Industrial IoT communication standards including OPC UA, POWERLINK and openSAFETY as well as its Automation Studio software, B&amp;R is constantly redefining the future of automation engineering. The innovative spirit that keeps B&amp;R at the forefront of industrial automation is driven by a commitment to simplifying processes and exceeding customer expectations.     </w:t>
      </w:r>
    </w:p>
    <w:p>
      <w:pPr>
        <w:pStyle w:val="par"/>
        <w:ind w:left="0"/>
      </w:pPr>
      <w:r>
        <w:rPr>
          <w:sz w:val="16"/>
        </w:rPr>
        <w:t xml:space="preserve">For more information, visit www.br-automation.com. </w:t>
      </w:r>
    </w:p>
    <w:sectPr>
      <w:headerReference xmlns:r="http://schemas.openxmlformats.org/officeDocument/2006/relationships" r:id="N10429" w:type="default"/>
      <w:footerReference xmlns:r="http://schemas.openxmlformats.org/officeDocument/2006/relationships" r:id="N104BD" w:type="default"/>
      <w:type w:val="continuous"/>
      <w:pgSz w:code="9" w:h="16839" w:w="11907"/>
      <w:pgMar w:bottom="1984" w:footer="567" w:header="567" w:left="1134" w:right="1134" w:top="2268"/>
    </w:sectPr>
  </w:body>
</w:document>
</file>

<file path=word/footer1.xml><?xml version="1.0" encoding="utf-8"?>
<w:ftr xmlns:w="http://schemas.openxmlformats.org/wordprocessingml/2006/main">
  <w:tbl>
    <w:tblPr>
      <w:tblW w:type="dxa" w:w="9638"/>
      <w:tblInd w:type="dxa" w:w="0"/>
      <w:tblLayout w:type="fixed"/>
    </w:tblPr>
    <w:tblGrid>
      <w:gridCol w:w="4819"/>
      <w:gridCol w:w="4819"/>
    </w:tblGrid>
    <w:tr>
      <w:trPr>
        <w:trHeight w:hRule="exact" w:val="1417"/>
      </w:trPr>
      <w:tc>
        <w:tcPr>
          <w:tcW w:type="dxa" w:w="4819"/>
          <w:tcMar>
            <w:top w:type="dxa" w:w="226"/>
            <w:left w:type="dxa" w:w="0"/>
            <w:right w:type="dxa" w:w="0"/>
          </w:tcMar>
          <w:vAlign w:val="top"/>
        </w:tcPr>
        <w:p>
          <w:pPr>
            <w:pStyle w:val="footer"/>
            <w:ind w:left="0"/>
            <w:jc w:val="left"/>
          </w:pPr>
          <w:r>
            <w:rPr>
              <w:sz w:val="14"/>
            </w:rPr>
            <w:t>Press contact</w:t>
          </w:r>
          <w:r>
            <w:rPr>
              <w:sz w:val="14"/>
            </w:rPr>
            <w:t xml:space="preserve">:</w:t>
          </w:r>
          <w:r>
            <w:br w:type="textWrapping"/>
          </w:r>
          <w:r>
            <w:br w:type="textWrapping"/>
          </w:r>
          <w:r>
            <w:br w:type="textWrapping"/>
          </w:r>
          <w:r>
            <w:rPr>
              <w:sz w:val="14"/>
            </w:rPr>
            <w:t xml:space="preserve">press@br-automation.com</w:t>
          </w:r>
          <w:r>
            <w:br w:type="textWrapping"/>
          </w:r>
          <w:r>
            <w:br w:type="textWrapping"/>
          </w:r>
        </w:p>
      </w:tc>
      <w:tc>
        <w:tcPr>
          <w:tcW w:type="dxa" w:w="4819"/>
          <w:tcMar>
            <w:top w:type="dxa" w:w="226"/>
            <w:left w:type="dxa" w:w="0"/>
            <w:right w:type="dxa" w:w="0"/>
          </w:tcMar>
          <w:vAlign w:val="top"/>
        </w:tcPr>
        <w:p>
          <w:pPr>
            <w:pStyle w:val="footer"/>
            <w:spacing w:after="0"/>
            <w:ind w:left="0"/>
            <w:jc w:val="right"/>
          </w:pPr>
          <w:r>
            <w:br w:type="textWrapping"/>
          </w:r>
          <w:r>
            <w:rPr>
              <w:sz w:val="14"/>
            </w:rPr>
            <w:t>Page</w:t>
          </w:r>
          <w:r>
            <w:rPr>
              <w:rFonts w:ascii="Arial" w:hAnsi="Arial"/>
            </w:rPr>
            <w:t> </w:t>
          </w:r>
          <w:r>
            <w:rPr>
              <w:b/>
              <w:sz w:val="14"/>
            </w:rPr>
            <w:fldChar w:fldCharType="begin"/>
            <w:instrText xml:space="preserve"> PAGE \* Arabic </w:instrText>
            <w:fldChar w:fldCharType="end"/>
          </w:r>
          <w:r>
            <w:rPr>
              <w:b/>
              <w:sz w:val="14"/>
            </w:rPr>
            <w:t xml:space="preserve">/</w:t>
          </w:r>
          <w:r>
            <w:rPr>
              <w:b/>
              <w:sz w:val="14"/>
            </w:rPr>
            <w:fldChar w:fldCharType="begin"/>
            <w:instrText xml:space="preserve"> NUMPAGES   \* MERGEFORMAT </w:instrText>
            <w:fldChar w:fldCharType="end"/>
          </w:r>
        </w:p>
      </w:tc>
    </w:tr>
  </w:tbl>
</w:ftr>
</file>

<file path=word/footnotes.xml><?xml version="1.0" encoding="utf-8"?>
<w:footnotes xmlns:w="http://schemas.openxmlformats.org/wordprocessingml/2006/main"/>
</file>

<file path=word/header1.xml><?xml version="1.0" encoding="utf-8"?>
<w:hdr xmlns:w="http://schemas.openxmlformats.org/wordprocessingml/2006/main">
  <w:tbl>
    <w:tblPr>
      <w:tblW w:type="dxa" w:w="9638"/>
      <w:tblInd w:type="dxa" w:w="0"/>
      <w:tblLayout w:type="fixed"/>
    </w:tblPr>
    <w:tblGrid>
      <w:gridCol w:w="5783"/>
      <w:gridCol w:w="3855"/>
    </w:tblGrid>
    <w:tr>
      <w:trPr/>
      <w:tc>
        <w:tcPr>
          <w:tcW w:type="dxa" w:w="5783"/>
          <w:shd w:fill="FFFFFF" w:val="clear"/>
          <w:tcMar>
            <w:top w:type="dxa" w:w="226"/>
            <w:left w:type="dxa" w:w="0"/>
            <w:bottom w:type="dxa" w:w="226"/>
            <w:right w:type="dxa" w:w="0"/>
          </w:tcMar>
          <w:vAlign w:val="bottom"/>
        </w:tcPr>
        <w:p>
          <w:pPr>
            <w:pStyle w:val="header"/>
            <w:spacing w:after="0"/>
            <w:ind w:left="0"/>
            <w:jc w:val="left"/>
          </w:pPr>
          <w:r>
            <w:rPr>
              <w:b/>
              <w:color w:val="000000"/>
              <w:sz w:val="32"/>
            </w:rPr>
            <w:t>Press release</w:t>
          </w:r>
        </w:p>
      </w:tc>
      <w:tc>
        <w:tcPr>
          <w:tcW w:type="dxa" w:w="3855"/>
          <w:shd w:fill="FFFFFF" w:val="clear"/>
          <w:tcMar>
            <w:top w:type="dxa" w:w="226"/>
            <w:left w:type="dxa" w:w="0"/>
            <w:bottom w:type="dxa" w:w="226"/>
            <w:right w:type="dxa" w:w="0"/>
          </w:tcMar>
          <w:vAlign w:val="bottom"/>
        </w:tcPr>
        <w:p>
          <w:pPr>
            <w:pStyle w:val="header-logo"/>
            <w:spacing w:after="0"/>
            <w:ind w:left="0"/>
            <w:jc w:val="right"/>
          </w:pPr>
          <w:r>
            <w:drawing>
              <wp:inline xmlns:wp="http://schemas.openxmlformats.org/drawingml/2006/wordprocessingDrawing" distB="0" distL="0" distR="0" distT="0">
                <wp:extent cx="1505712" cy="518160"/>
                <wp:effectExtent b="0" l="0" r="0" t="0"/>
                <wp:docPr id="2" name="logo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2022"/>
                        <pic:cNvPicPr/>
                      </pic:nvPicPr>
                      <pic:blipFill>
                        <a:blip xmlns:r="http://schemas.openxmlformats.org/officeDocument/2006/relationships" cstate="print" r:embed="N10490"/>
                        <a:stretch>
                          <a:fillRect/>
                        </a:stretch>
                      </pic:blipFill>
                      <pic:spPr>
                        <a:xfrm>
                          <a:off x="0" y="0"/>
                          <a:ext cx="1505712" cy="518160"/>
                        </a:xfrm>
                        <a:prstGeom prst="rect">
                          <a:avLst/>
                        </a:prstGeom>
                      </pic:spPr>
                    </pic:pic>
                  </a:graphicData>
                </a:graphic>
              </wp:inline>
            </w:drawing>
          </w:r>
        </w:p>
      </w:tc>
    </w:tr>
  </w:tbl>
</w:hdr>
</file>

<file path=word/numbering.xml><?xml version="1.0" encoding="utf-8"?>
<w:numbering xmlns:w="http://schemas.openxmlformats.org/wordprocessingml/2006/main">
  <w:abstractNum w:abstractNumId="2">
    <w:nsid w:val="0E6454FE"/>
    <w:multiLevelType w:val="multilevel"/>
    <w:tmpl w:val="D386552E"/>
    <w:lvl w:ilvl="0">
      <w:start w:val="1"/>
      <w:pStyle w:val="headline-content-1"/>
      <w:suff w:val="tab"/>
      <w:lvlText w:val="%1"/>
      <w:lvlJc w:val="left"/>
      <w:pPr>
        <w:tabs>
          <w:tab w:pos="1417.5" w:val="num"/>
        </w:tabs>
        <w:ind w:hanging="1417.5" w:left="1417.5"/>
      </w:pPr>
    </w:lvl>
    <w:lvl w:ilvl="1">
      <w:start w:val="1"/>
      <w:suff w:val="tab"/>
      <w:lvlText w:val="%1.%2"/>
      <w:lvlJc w:val="left"/>
      <w:pPr>
        <w:tabs>
          <w:tab w:pos="1417.5" w:val="num"/>
        </w:tabs>
        <w:ind w:hanging="1417.5" w:left="1417.5"/>
      </w:pPr>
    </w:lvl>
    <w:lvl w:ilvl="2">
      <w:start w:val="1"/>
      <w:suff w:val="tab"/>
      <w:lvlText w:val="%1.%2.%3"/>
      <w:lvlJc w:val="left"/>
      <w:pPr>
        <w:tabs>
          <w:tab w:pos="1417.5" w:val="num"/>
        </w:tabs>
        <w:ind w:hanging="1417.5" w:left="1417.5"/>
      </w:pPr>
    </w:lvl>
    <w:lvl w:ilvl="3">
      <w:start w:val="1"/>
      <w:suff w:val="tab"/>
      <w:lvlText w:val="%1.%2.%3.%4"/>
      <w:lvlJc w:val="left"/>
      <w:pPr>
        <w:tabs>
          <w:tab w:pos="1417.5" w:val="num"/>
        </w:tabs>
        <w:ind w:hanging="1417.5" w:left="1417.5"/>
      </w:pPr>
    </w:lvl>
    <w:lvl w:ilvl="4">
      <w:start w:val="1"/>
      <w:suff w:val="tab"/>
      <w:lvlText w:val="%1.%2.%3.%4.%5"/>
      <w:lvlJc w:val="left"/>
      <w:pPr>
        <w:tabs>
          <w:tab w:pos="1417.5" w:val="num"/>
        </w:tabs>
        <w:ind w:hanging="1417.5" w:left="1417.5"/>
      </w:pPr>
    </w:lvl>
    <w:lvl w:ilvl="5">
      <w:start w:val="1"/>
      <w:suff w:val="tab"/>
      <w:lvlText w:val="%1.%2.%3.%4.%5.%6"/>
      <w:lvlJc w:val="left"/>
      <w:pPr>
        <w:tabs>
          <w:tab w:pos="1417.5" w:val="num"/>
        </w:tabs>
        <w:ind w:hanging="1417.5" w:left="1417.5"/>
      </w:pPr>
    </w:lvl>
    <w:lvl w:ilvl="6">
      <w:start w:val="1"/>
      <w:suff w:val="tab"/>
      <w:lvlText w:val="%1.%2.%3.%4.%5.%6.%7"/>
      <w:lvlJc w:val="left"/>
      <w:pPr>
        <w:tabs>
          <w:tab w:pos="1417.5" w:val="num"/>
        </w:tabs>
        <w:ind w:hanging="1417.5" w:left="1417.5"/>
      </w:pPr>
    </w:lvl>
    <w:lvl w:ilvl="7">
      <w:start w:val="1"/>
      <w:suff w:val="tab"/>
      <w:lvlText w:val="%1.%2.%3.%4.%5.%6.%7.%8"/>
      <w:lvlJc w:val="left"/>
      <w:pPr>
        <w:tabs>
          <w:tab w:pos="1417.5" w:val="num"/>
        </w:tabs>
        <w:ind w:hanging="1417.5" w:left="1417.5"/>
      </w:pPr>
    </w:lvl>
  </w:abstractNum>
  <w:abstractNum w:abstractNumId="6">
    <w:multiLevelType w:val="hybridMultilevel"/>
    <w:lvl w:ilvl="0" w:tplc="CB7E2DBC">
      <w:start w:val="1"/>
      <w:numFmt w:val="bullet"/>
      <w:lvlText w:val="►"/>
      <w:lvlJc w:val="left"/>
      <w:pPr>
        <w:ind w:hanging="360" w:left="720"/>
      </w:pPr>
      <w:rPr>
        <w:rFonts w:ascii="Arial" w:eastAsia="AR PL KaitiM Big5" w:hAnsi="Arial" w:hint="default"/>
        <w:color w:val="97AA61"/>
        <w:sz w:val="16"/>
      </w:rPr>
    </w:lvl>
  </w:abstractNum>
  <w:num w:numId="3">
    <w:abstractNumId w:val="2"/>
  </w:num>
  <w:num w:numId="7">
    <w:abstractNumId w:val="6"/>
  </w:num>
  <w:numIdMacAtCleanup w:val="12"/>
</w:numbering>
</file>

<file path=word/settings.xml><?xml version="1.0" encoding="utf-8"?>
<w:settings xmlns:w="http://schemas.openxmlformats.org/wordprocessingml/2006/main">
  <w:view w:val="print"/>
  <w:zoom w:percent="100"/>
  <w:embedSystemFonts w:val="off"/>
  <w:defaultTabStop w:val="708"/>
  <w:autoHyphenation/>
  <w:hyphenationZone w:val="425"/>
  <w:noPunctuationKerning w:val="on"/>
  <w:characterSpacingControl w:val="doNotCompress"/>
  <w:ignoreMixedContent w:val="off"/>
  <w:alwaysShowPlaceholderText w:val="off"/>
  <w:compat>
    <w:suppressTopSpacing w:val="on"/>
    <w:suppressSpBfAfterPgBrk w:val="on"/>
    <w:doNotBreakWrappedTables w:val="off"/>
    <w:doNotSnapToGridInCell w:val="off"/>
    <w:doNotWrapTextWithPunct w:val="off"/>
    <w:doNotUseEastAsianBreakRules w:val="off"/>
    <w:growAutofit w:val="off"/>
  </w:compat>
</w:settings>
</file>

<file path=word/styles.xml><?xml version="1.0" encoding="utf-8"?>
<w:styles xmlns:w="http://schemas.openxmlformats.org/wordprocessingml/2006/main">
  <w:docDefaults>
    <w:rPrDefault>
      <w:rPr/>
    </w:rPrDefault>
    <w:pPrDefault>
      <w:pPr/>
    </w:pPrDefault>
  </w:docDefaults>
  <w:style w:default="on" w:styleId="default" w:type="paragraph">
    <w:name w:val="default"/>
    <w:pPr>
      <w:jc w:val="left"/>
    </w:pPr>
    <w:rPr>
      <w:rFonts w:ascii="Arial" w:hAnsi="Arial"/>
      <w:sz w:val="20"/>
    </w:rPr>
  </w:style>
  <w:style w:styleId="container-block" w:type="paragraph">
    <w:name w:val="container-block"/>
    <w:basedOn w:val="default"/>
    <w:pPr>
      <w:spacing w:after="200"/>
      <w:jc w:val="left"/>
    </w:pPr>
  </w:style>
  <w:style w:styleId="header" w:type="paragraph">
    <w:name w:val="header"/>
    <w:basedOn w:val="default"/>
    <w:pPr>
      <w:shd w:fill="FFFFFF" w:val="clear"/>
      <w:jc w:val="left"/>
    </w:pPr>
    <w:rPr>
      <w:b/>
      <w:color w:val="000000"/>
      <w:sz w:val="32"/>
    </w:rPr>
  </w:style>
  <w:style w:styleId="header-logo" w:type="paragraph">
    <w:name w:val="header-logo"/>
    <w:basedOn w:val="default"/>
    <w:pPr>
      <w:shd w:fill="FFFFFF" w:val="clear"/>
    </w:pPr>
    <w:rPr>
      <w:b/>
      <w:caps/>
      <w:color w:val="FFFFFF"/>
      <w:sz w:val="32"/>
    </w:rPr>
  </w:style>
  <w:style w:styleId="table-cell" w:type="paragraph">
    <w:name w:val="table-cell"/>
    <w:basedOn w:val="default"/>
    <w:pPr/>
  </w:style>
  <w:style w:styleId="footer" w:type="paragraph">
    <w:name w:val="footer"/>
    <w:basedOn w:val="default"/>
    <w:pPr>
      <w:jc w:val="left"/>
    </w:pPr>
    <w:rPr>
      <w:sz w:val="14"/>
    </w:rPr>
  </w:style>
  <w:style w:styleId="headline-content" w:type="paragraph">
    <w:name w:val="headline-content"/>
    <w:basedOn w:val="default"/>
    <w:pPr>
      <w:keepNext/>
      <w:spacing w:after="260" w:before="240"/>
      <w:jc w:val="left"/>
    </w:pPr>
    <w:rPr>
      <w:sz w:val="24"/>
    </w:rPr>
  </w:style>
  <w:style w:styleId="headline-content-0" w:type="paragraph">
    <w:name w:val="headline-content-0"/>
    <w:basedOn w:val="headline-content"/>
    <w:next w:val="par"/>
    <w:pPr>
      <w:keepNext/>
      <w:spacing w:after="0" w:before="240"/>
      <w:jc w:val="left"/>
    </w:pPr>
    <w:rPr>
      <w:b/>
    </w:rPr>
  </w:style>
  <w:style w:styleId="headline-content-0-hidden" w:type="paragraph">
    <w:basedOn w:val="headline-content-0"/>
  </w:style>
  <w:style w:styleId="headline-content-1" w:type="paragraph">
    <w:name w:val="headline-content-1"/>
    <w:basedOn w:val="headline-content"/>
    <w:next w:val="par"/>
    <w:pPr>
      <w:spacing w:after="0"/>
      <w:jc w:val="left"/>
      <w:outlineLvl w:val="0"/>
    </w:pPr>
    <w:rPr>
      <w:sz w:val="16"/>
    </w:rPr>
  </w:style>
  <w:style w:styleId="headline-content-1-hidden" w:type="paragraph">
    <w:basedOn w:val="headline-content-1"/>
  </w:style>
  <w:style w:styleId="label-first" w:type="paragraph">
    <w:name w:val="label-first"/>
    <w:basedOn w:val="default"/>
    <w:pPr>
      <w:spacing w:after="200"/>
    </w:pPr>
    <w:rPr>
      <w:b/>
      <w:sz w:val="20"/>
    </w:rPr>
  </w:style>
  <w:style w:styleId="label" w:type="paragraph">
    <w:name w:val="label"/>
    <w:basedOn w:val="default"/>
    <w:pPr>
      <w:suppressAutoHyphens w:val="on"/>
      <w:spacing w:before="200"/>
      <w:jc w:val="left"/>
    </w:pPr>
    <w:rPr>
      <w:b/>
      <w:sz w:val="20"/>
    </w:rPr>
  </w:style>
  <w:style w:styleId="par" w:type="paragraph">
    <w:name w:val="par"/>
    <w:basedOn w:val="default"/>
    <w:pPr>
      <w:suppressAutoHyphens w:val="on"/>
      <w:spacing w:after="200"/>
      <w:jc w:val="left"/>
    </w:pPr>
    <w:rPr/>
  </w:style>
  <w:style w:styleId="par-first" w:type="paragraph">
    <w:name w:val="par-first"/>
    <w:basedOn w:val="default"/>
    <w:pPr>
      <w:suppressAutoHyphens w:val="on"/>
      <w:spacing w:after="200"/>
      <w:jc w:val="left"/>
    </w:pPr>
    <w:rPr>
      <w:i/>
    </w:rPr>
  </w:style>
  <w:style w:styleId="media" w:type="paragraph">
    <w:name w:val="media"/>
    <w:basedOn w:val="default"/>
    <w:pPr>
      <w:ind w:right="3969"/>
    </w:pPr>
  </w:style>
  <w:style w:styleId="media-caption" w:type="paragraph">
    <w:name w:val="media-caption"/>
    <w:basedOn w:val="default"/>
    <w:pPr>
      <w:spacing w:before="120"/>
    </w:pPr>
    <w:rPr>
      <w:sz w:val="18"/>
    </w:rPr>
  </w:style>
  <w:style w:styleId="PageMargins" w:type="paragraph">
    <w:name w:val="PageMargins"/>
    <w:basedOn w:val="default"/>
    <w:pPr/>
  </w:style>
  <w:style w:styleId="Heading0" w:type="paragraph">
    <w:name w:val="Heading 0"/>
    <w:basedOn w:val="headline-content-0"/>
  </w:style>
  <w:style w:styleId="Heading1" w:type="paragraph">
    <w:name w:val="Heading 1"/>
    <w:basedOn w:val="headline-content-1"/>
  </w:style>
  <w:style w:styleId="Heading2" w:type="paragraph">
    <w:name w:val="Heading 2"/>
    <w:basedOn w:val="headline-content-2"/>
  </w:style>
  <w:style w:styleId="Heading3" w:type="paragraph">
    <w:name w:val="Heading 3"/>
    <w:basedOn w:val="headline-content-3"/>
  </w:style>
  <w:style w:styleId="Heading4" w:type="paragraph">
    <w:name w:val="Heading 4"/>
    <w:basedOn w:val="headline-content-4"/>
  </w:style>
  <w:style w:styleId="Heading5" w:type="paragraph">
    <w:name w:val="Heading 5"/>
    <w:basedOn w:val="headline-content-5"/>
  </w:style>
  <w:style w:styleId="Heading6" w:type="paragraph">
    <w:name w:val="Heading 6"/>
    <w:basedOn w:val="headline-content-6"/>
  </w:style>
  <w:style w:styleId="Heading7" w:type="paragraph">
    <w:name w:val="Heading 7"/>
    <w:basedOn w:val="headline-content-7"/>
  </w:style>
  <w:style w:styleId="headline-content-run0" w:type="character">
    <w:name w:val="headline-content-run 0"/>
  </w:style>
  <w:style w:styleId="headline-content-run1" w:type="character">
    <w:name w:val="headline-content-run 1"/>
  </w:style>
  <w:style w:styleId="headline-content-run2" w:type="character">
    <w:name w:val="headline-content-run 2"/>
  </w:style>
  <w:style w:styleId="headline-content-run3" w:type="character">
    <w:name w:val="headline-content-run 3"/>
  </w:style>
  <w:style w:styleId="headline-content-run4" w:type="character">
    <w:name w:val="headline-content-run 4"/>
  </w:style>
  <w:style w:styleId="headline-content-run5" w:type="character">
    <w:name w:val="headline-content-run 5"/>
  </w:style>
  <w:style w:styleId="headline-content-run6" w:type="character">
    <w:name w:val="headline-content-run 6"/>
  </w:style>
  <w:style w:styleId="headline-content-run7" w:type="character">
    <w:name w:val="headline-content-run 7"/>
  </w:style>
  <w:style w:styleId="TOC1" w:type="paragraph">
    <w:name w:val="toc 1"/>
    <w:basedOn w:val="default"/>
    <w:semiHidden/>
    <w:pPr>
      <w:tabs>
        <w:tab w:leader="dot" w:pos="9639" w:val="right"/>
      </w:tabs>
      <w:spacing w:after="0" w:before="0"/>
      <w:ind w:hanging="0" w:left="0"/>
    </w:pPr>
  </w:style>
  <w:style w:styleId="TOC2" w:type="paragraph">
    <w:name w:val="toc 2"/>
    <w:basedOn w:val="default"/>
    <w:semiHidden/>
    <w:pPr>
      <w:tabs>
        <w:tab w:pos="340.20000000000005" w:val="left"/>
        <w:tab w:leader="dot" w:pos="9639" w:val="right"/>
      </w:tabs>
      <w:spacing w:after="0" w:before="0"/>
      <w:ind w:hanging="340.20000000000005" w:left="340.20000000000005"/>
    </w:pPr>
  </w:style>
  <w:style w:styleId="TOC3" w:type="paragraph">
    <w:name w:val="toc 3"/>
    <w:basedOn w:val="default"/>
    <w:semiHidden/>
    <w:pPr>
      <w:tabs>
        <w:tab w:pos="340.20000000000005" w:val="left"/>
        <w:tab w:leader="dot" w:pos="9639" w:val="right"/>
      </w:tabs>
      <w:spacing w:after="0" w:before="0"/>
      <w:ind w:hanging="340.20000000000005" w:left="340.20000000000005"/>
    </w:pPr>
  </w:style>
  <w:style w:styleId="TOC4" w:type="paragraph">
    <w:name w:val="toc 4"/>
    <w:basedOn w:val="default"/>
    <w:semiHidden/>
    <w:pPr>
      <w:tabs>
        <w:tab w:pos="340.20000000000005" w:val="left"/>
        <w:tab w:leader="dot" w:pos="9639" w:val="right"/>
      </w:tabs>
      <w:spacing w:after="0" w:before="0"/>
      <w:ind w:hanging="340.20000000000005" w:left="340.20000000000005"/>
    </w:pPr>
  </w:style>
  <w:style w:styleId="TOC5" w:type="paragraph">
    <w:name w:val="toc 5"/>
    <w:basedOn w:val="default"/>
    <w:semiHidden/>
    <w:pPr>
      <w:tabs>
        <w:tab w:pos="340.20000000000005" w:val="left"/>
        <w:tab w:leader="dot" w:pos="9639" w:val="right"/>
      </w:tabs>
      <w:spacing w:after="0" w:before="0"/>
      <w:ind w:hanging="340.20000000000005" w:left="340.20000000000005"/>
    </w:pPr>
  </w:style>
  <w:style w:styleId="IndexHeading" w:type="paragraph">
    <w:name w:val="index heading"/>
    <w:basedOn w:val="default"/>
  </w:style>
  <w:style w:styleId="Index1" w:type="paragraph">
    <w:name w:val="index 1"/>
    <w:basedOn w:val="default"/>
  </w:style>
  <w:style w:styleId="Index2" w:type="paragraph">
    <w:name w:val="index 2"/>
    <w:basedOn w:val="default"/>
    <w:pPr>
      <w:ind w:hanging="200" w:left="480"/>
    </w:pPr>
  </w:style>
  <w:style w:styleId="TableofFigures" w:type="paragraph">
    <w:name w:val="table of figures"/>
    <w:basedOn w:val="default"/>
  </w:style>
  <w:style w:styleId="FootnoteReference" w:type="character">
    <w:name w:val="footnote reference"/>
    <w:rPr>
      <w:vertAlign w:val="superscript"/>
    </w:rPr>
  </w:style>
</w:styles>
</file>

<file path=word/webSettings.xml><?xml version="1.0" encoding="utf-8"?>
<w:webSettings xmlns:w="http://schemas.openxmlformats.org/wordprocessingml/2006/main">
  <w:optimizeForBrowser/>
</w:webSettings>
</file>

<file path=word/_rels/document.xml.rels><?xml version="1.0" encoding="UTF-8"?><Relationships xmlns="http://schemas.openxmlformats.org/package/2006/relationships"><Relationship Id="rId1" Target="styles.xml" Type="http://schemas.openxmlformats.org/officeDocument/2006/relationships/styles"/><Relationship Id="N10429" Target="header1.xml" Type="http://schemas.openxmlformats.org/officeDocument/2006/relationships/header"/><Relationship Id="N104BD" Target="footer1.xml" Type="http://schemas.openxmlformats.org/officeDocument/2006/relationships/footer"/><Relationship Id="N103A8" Target="media/N103A8.jpg" Type="http://schemas.openxmlformats.org/officeDocument/2006/relationships/image"/><Relationship Id="rId5" Target="footnotes.xml" Type="http://schemas.openxmlformats.org/officeDocument/2006/relationships/footnotes"/><Relationship Id="rId6" Target="numbering.xml" Type="http://schemas.openxmlformats.org/officeDocument/2006/relationships/numbering"/><Relationship Id="rId7" Target="settings.xml" Type="http://schemas.openxmlformats.org/officeDocument/2006/relationships/settings"/><Relationship Id="rId8" Target="webSettings.xml" Type="http://schemas.openxmlformats.org/officeDocument/2006/relationships/webSettings"/></Relationships>
</file>

<file path=word/_rels/footer1.xml.rels><?xml version="1.0" encoding="UTF-8"?><Relationships xmlns="http://schemas.openxmlformats.org/package/2006/relationships"/>
</file>

<file path=word/_rels/footnotes.xml.rels><?xml version="1.0" encoding="UTF-8"?><Relationships xmlns="http://schemas.openxmlformats.org/package/2006/relationships"/>
</file>

<file path=word/_rels/header1.xml.rels><?xml version="1.0" encoding="UTF-8"?><Relationships xmlns="http://schemas.openxmlformats.org/package/2006/relationships"><Relationship Id="N10490" Target="media/N10490.jpg" Type="http://schemas.openxmlformats.org/officeDocument/2006/relationships/image"/></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dc:title/>
  <dc:creator>Smart Media Creator</dc:creator>
  <cp:lastModifiedBy>Smart Media Creator</cp:lastModifiedBy>
  <cp:revision>1</cp:revision>
</cp:coreProperties>
</file>