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Panel : une conception moderne s'appuyant sur des technologies éprouvées</w:t>
      </w:r>
    </w:p>
    <w:p>
      <w:pPr>
        <w:pStyle w:val="label-first"/>
        <w:keepNext/>
        <w:ind w:left="0"/>
      </w:pPr>
      <w:r>
        <w:rPr>
          <w:b/>
          <w:sz w:val="20"/>
        </w:rPr>
        <w:t xml:space="preserve">100% compatibles avec les anciens systèmes Nouveaux Automation Panels 4:3 :</w:t>
      </w:r>
    </w:p>
    <w:p>
      <w:pPr>
        <w:pStyle w:val="par-first"/>
        <w:ind w:left="0"/>
        <w:jc w:val="left"/>
      </w:pPr>
      <w:r>
        <w:rPr>
          <w:i/>
          <w:i/>
        </w:rPr>
        <w:t xml:space="preserve">Outre les écrans larges 16:9, B&amp;R propose également une nouvelle génération d'écrans au format traditionnel 4:3 avec commande tactile single-touch. Les clients bénéficient ainsi d'un produit qui est non seulement basé sur des technologies modernes comme le rétroéclairage, mais aussi totalement compatible avec leurs systèmes existants.</w:t>
      </w:r>
    </w:p>
    <w:p>
      <w:pPr>
        <w:pStyle w:val="par"/>
        <w:ind w:left="0"/>
      </w:pPr>
      <w:r>
        <w:rPr/>
        <w:t xml:space="preserve">Les nouveaux Automation Panel font partie intégrante de la plate-forme système modulaire de B&amp;R. Le simple ajout d'un module les transforme en effet en Panel PC avec des performances échelonnables jusqu'à l'Intel</w:t>
      </w:r>
      <w:r>
        <w:rPr/>
        <w:t xml:space="preserve">®</w:t>
      </w:r>
      <w:r>
        <w:rPr/>
        <w:t xml:space="preserve"> Core™ i7. Il est tout aussi simple d'en faire des écrans déportés  puisque le module peut être aussi un récepteur Smart Display Link 3 permettant un déport jusqu'à 100 mètres rapport au PC industriel (Automation PC). La technologie SDL3 assure la transmission de toutes les données requises (affichage, tactile, USB) via un cordon Ethernet ordinaire. Les connecteurs fins RJ45 sont peu onéreux et parfaitement adaptés aux passages étroits.</w:t>
      </w:r>
    </w:p>
    <w:p>
      <w:pPr>
        <w:pStyle w:val="label"/>
        <w:keepNext/>
        <w:ind w:left="0"/>
      </w:pPr>
      <w:r>
        <w:rPr>
          <w:b/>
          <w:sz w:val="20"/>
        </w:rPr>
        <w:t xml:space="preserve">Tailles d'écran de 12,1" à 19"</w:t>
      </w:r>
    </w:p>
    <w:p>
      <w:pPr>
        <w:pStyle w:val="par"/>
        <w:ind w:left="0"/>
      </w:pPr>
      <w:r>
        <w:rPr/>
        <w:t xml:space="preserve">Les visualisations existantes peuvent être réutilisées avec les nouveaux Automation Panel 4:3 sans nécessiter la moindre adaptation logicielle. Les écrans disponibles pour un montage encastré dans l'armoire électrique se déclinent en trois tailles : 12,1" et 15" avec résolution XGA, et 19" avec résolution SXGA.</w:t>
      </w:r>
    </w:p>
    <w:p>
      <w:pPr>
        <w:pStyle w:val="par"/>
        <w:ind w:left="0"/>
      </w:pPr>
      <w:r>
        <w:rPr/>
        <w:t xml:space="preserve">Les nouveaux Automation Panel 4:3 ne se démarquent pas seulement par la qualité de l'affichage graphique, mais aussi par le design ultra-plat. Si une plus haute résolution est nécessaire, il est possible de remplacer un écran 10,4" par une variante 12,1", sans changer le module électronique préexistant. Réglable sur une large plage grâce au rétroéclairage, la luminosité des écrans peut être réduite pour un meilleur confort visuel dans les environnements peu lumineux.</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Autom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 Panel"/>
                    <pic:cNvPicPr/>
                  </pic:nvPicPr>
                  <pic:blipFill>
                    <a:blip xmlns:r="http://schemas.openxmlformats.org/officeDocument/2006/relationships" cstate="print" r:embed="N103A8"/>
                    <a:stretch>
                      <a:fillRect/>
                    </a:stretch>
                  </pic:blipFill>
                  <pic:spPr>
                    <a:xfrm>
                      <a:off x="0" y="0"/>
                      <a:ext cx="3600000" cy="2700762"/>
                    </a:xfrm>
                    <a:prstGeom prst="rect">
                      <a:avLst/>
                    </a:prstGeom>
                  </pic:spPr>
                </pic:pic>
              </a:graphicData>
            </a:graphic>
          </wp:inline>
        </w:drawing>
      </w:r>
    </w:p>
    <w:p>
      <w:pPr>
        <w:pStyle w:val="media-caption"/>
        <w:ind w:left="0"/>
      </w:pPr>
      <w:r>
        <w:t xml:space="preserve">Les Automation Panels de B&amp;R en 4:3 sont disponibles en trois tailles.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9" w:type="default"/>
      <w:footerReference xmlns:r="http://schemas.openxmlformats.org/officeDocument/2006/relationships" r:id="N104B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9" Target="header1.xml" Type="http://schemas.openxmlformats.org/officeDocument/2006/relationships/header"/><Relationship Id="N104BD" Target="footer1.xml" Type="http://schemas.openxmlformats.org/officeDocument/2006/relationships/footer"/><Relationship Id="N103A8" Target="media/N103A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0" Target="media/N1049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