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User Meeting am 20. und 21. Mai 2014 in Salzburg</w:t>
      </w:r>
    </w:p>
    <w:p>
      <w:pPr>
        <w:numPr>
          <w:ilvl w:val="0"/>
          <w:numId w:val="7"/>
        </w:numPr>
        <w:tabs>
          <w:tab w:pos="250" w:val="left"/>
          <w:tab w:leader="dot" w:pos="9639" w:val="right"/>
        </w:tabs>
        <w:ind w:hanging="100" w:left="100"/>
      </w:pPr>
      <w:r>
        <w:t>Agenda - User Meeting 2014</w:t>
      </w:r>
    </w:p>
    <w:p>
      <w:pPr>
        <w:numPr>
          <w:ilvl w:val="0"/>
          <w:numId w:val="7"/>
        </w:numPr>
        <w:tabs>
          <w:tab w:pos="250" w:val="left"/>
          <w:tab w:leader="dot" w:pos="9639" w:val="right"/>
        </w:tabs>
        <w:ind w:hanging="100" w:left="100"/>
      </w:pPr>
      <w:r>
        <w:t>Agenda - User Meeting 2013</w:t>
      </w:r>
    </w:p>
    <w:p>
      <w:pPr>
        <w:numPr>
          <w:ilvl w:val="0"/>
          <w:numId w:val="7"/>
        </w:numPr>
        <w:tabs>
          <w:tab w:pos="250" w:val="left"/>
          <w:tab w:leader="dot" w:pos="9639" w:val="right"/>
        </w:tabs>
        <w:ind w:hanging="100" w:left="100"/>
      </w:pPr>
      <w:r>
        <w:t>Workshops</w:t>
      </w:r>
    </w:p>
    <w:p>
      <w:pPr>
        <w:numPr>
          <w:ilvl w:val="0"/>
          <w:numId w:val="7"/>
        </w:numPr>
        <w:tabs>
          <w:tab w:pos="250" w:val="left"/>
          <w:tab w:leader="dot" w:pos="9639" w:val="right"/>
        </w:tabs>
        <w:ind w:hanging="100" w:left="100"/>
      </w:pPr>
      <w:r>
        <w:t>Gastreferenten</w:t>
      </w:r>
    </w:p>
    <w:p>
      <w:pPr>
        <w:pStyle w:val="label-first"/>
        <w:keepNext/>
        <w:ind w:left="0"/>
      </w:pPr>
      <w:r>
        <w:rPr>
          <w:b/>
          <w:sz w:val="20"/>
        </w:rPr>
        <w:t xml:space="preserve">Die Highlights der Automatisierungswelt hautnah erleben</w:t>
      </w:r>
    </w:p>
    <w:p>
      <w:pPr>
        <w:pStyle w:val="par-first"/>
        <w:ind w:left="0"/>
        <w:jc w:val="left"/>
      </w:pPr>
      <w:r>
        <w:rPr>
          <w:i/>
          <w:i/>
        </w:rPr>
        <w:t xml:space="preserve">Industrie 4.0, Echtzeitapplikationen im Mikrosekundenbereich und modulare Panel PCs sind einige der Themen, über die sich die Teilnehmer des B&amp;R User Meetings 2014 informieren können. Am 20. und 21. Mai gibt es im Wyndham Grand Salzburg Conference Centre werbefreie Produktinformationen direkt aus den Entwicklungsabteilungen. Dazu kommen Erfahrungsberichte von Anwendern und die Gelegenheit zum Austausch mit Fachexperten sowie Nutzern der B&amp;R-Technik aus unterschiedlichen Branchen.  </w:t>
      </w:r>
    </w:p>
    <w:p>
      <w:pPr>
        <w:pStyle w:val="label"/>
        <w:keepNext/>
        <w:ind w:left="0"/>
      </w:pPr>
      <w:r>
        <w:rPr>
          <w:b/>
          <w:sz w:val="20"/>
        </w:rPr>
        <w:t xml:space="preserve">Für Interessierte aus der Automatisierungs- und Prozessleittechnik</w:t>
      </w:r>
    </w:p>
    <w:p>
      <w:pPr>
        <w:pStyle w:val="par"/>
        <w:ind w:left="0"/>
      </w:pPr>
      <w:r>
        <w:rPr/>
        <w:t xml:space="preserve">Mit dieser zweitägigen Veranstaltung bietet B&amp;R ein informatives Programm für Interessierte zu den Themen Maschinen-, Anlagen- und Fabrikautomatisierung sowie Prozessleittechnik. Referenten aus dem Unternehmen, externe Fachexperten und B&amp;R-Kunden werden die Teilnehmer auch zu folgenden Themen informieren: Steigerung der Skalierbarkeit von Maschinen, modernste Instandhaltungsstrategien, die Marktsituation von Echtzeit-Ethernet und M2M-Kommunikation. Zudem wird das Release 4.0 des B&amp;R-Prozessleitsystems APROL vorgestellt.</w:t>
      </w:r>
    </w:p>
    <w:p>
      <w:pPr>
        <w:pStyle w:val="par"/>
        <w:ind w:left="0"/>
      </w:pPr>
      <w:r>
        <w:rPr/>
        <w:t xml:space="preserve">Aufgrund des äußerst positiven Feedbacks nach dem User Meeting im vergangenen Jahr werden auch wieder Expertenworkshops angeboten. Darüber hinaus finden interessierte Teilnehmer während der Pausen kompetente Ansprechpartner auf der informativen Hausmesse. Dort können Hardwareprodukte in Aktion und B&amp;R-Softwaretools live erlebt werden.</w:t>
      </w:r>
    </w:p>
    <w:p/>
    <w:bookmarkStart w:id="5" w:name="_XREFN1005B"/>
    <w:bookmarkStart w:id="6" w:name="_XREFN10060"/>
    <w:p>
      <w:pPr>
        <w:keepNext/>
        <w:spacing w:after="20" w:before="0"/>
        <w:ind w:left="0"/>
      </w:pPr>
      <w:r>
        <w:drawing>
          <wp:inline xmlns:wp="http://schemas.openxmlformats.org/drawingml/2006/wordprocessingDrawing" distB="0" distL="0" distR="0" distT="0">
            <wp:extent cx="2857500" cy="2146300"/>
            <wp:effectExtent b="0" l="0" r="0" t="0"/>
            <wp:docPr id="1" name="usermeeting_at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meeting_at_2014"/>
                    <pic:cNvPicPr/>
                  </pic:nvPicPr>
                  <pic:blipFill>
                    <a:blip xmlns:r="http://schemas.openxmlformats.org/officeDocument/2006/relationships" cstate="print" r:embed="N103E7"/>
                    <a:stretch>
                      <a:fillRect/>
                    </a:stretch>
                  </pic:blipFill>
                  <pic:spPr>
                    <a:xfrm>
                      <a:off x="0" y="0"/>
                      <a:ext cx="2857500" cy="2146300"/>
                    </a:xfrm>
                    <a:prstGeom prst="rect">
                      <a:avLst/>
                    </a:prstGeom>
                  </pic:spPr>
                </pic:pic>
              </a:graphicData>
            </a:graphic>
          </wp:inline>
        </w:drawing>
      </w:r>
    </w:p>
    <w:p>
      <w:pPr>
        <w:pStyle w:val="media-caption"/>
        <w:ind w:left="0"/>
      </w:pPr>
      <w:r>
        <w:t xml:space="preserve">Beim User Meeting gibt es aktuelle Informationen direkt aus den Entwicklungsabteilungen von B&amp;R.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9" w:type="default"/>
      <w:footerReference xmlns:r="http://schemas.openxmlformats.org/officeDocument/2006/relationships" r:id="N104F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9" Target="header1.xml" Type="http://schemas.openxmlformats.org/officeDocument/2006/relationships/header"/><Relationship Id="N104FD" Target="footer1.xml" Type="http://schemas.openxmlformats.org/officeDocument/2006/relationships/footer"/><Relationship Id="N103E7" Target="media/N103E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0" Target="media/N104D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