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ускоряет автоматизацию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SMART: технология reACTION сокращает время отклика до 1 мкс 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поднимает планку в области технологий автоматизации за счет сокращения времени отклика до 1 мкс. Технология reACTION позволила компании из Верхней Австрии сократить время отклика средств автоматизации до 1 мкс. Компания B&amp;R представила эти и многие другие инновации на выставке SMART Automation Austria, проходившей в Вене с 6 по 8 мая (зал A, павильон A0223).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Полностью масштабируемые</w:t>
      </w:r>
    </w:p>
    <w:p>
      <w:pPr>
        <w:pStyle w:val="par"/>
        <w:ind w:left="0"/>
      </w:pPr>
      <w:r>
        <w:rPr/>
        <w:t xml:space="preserve">Панели управления Power Panel серий T и C пополнили широкую номенклатуру продукции B&amp;R. В то время, как полнофункциональная версия С оборудована встроенным контроллером, терминал T30 выглядит точно так же, но служит исключительно для визуализации. Обе версии характеризуются тем, что имеют небольшую монтажную глубину и не требуют технического обслуживания. Решение Scalability+ охватывает множество моделей и позволяет станкостроителям адаптировать решение автоматизации в полном соответствии с задачами конкретного станка.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Стандартные пакеты для производителей систем и конечных пользователей</w:t>
      </w:r>
    </w:p>
    <w:p>
      <w:pPr>
        <w:pStyle w:val="par"/>
        <w:ind w:left="0"/>
      </w:pPr>
      <w:r>
        <w:rPr/>
        <w:t xml:space="preserve">APROL EnMon от B&amp;R – это готовое к использованию решение, позволяющее пользователям сокращать энергопотребление и экономить деньги. APROL EnMon облегчает обеспечение соответствия требованиям стандарта ISO 50001. Новый модуль мониторинга состояния APROL ConMon позволяет непосредственно измерять вибрации. Решение заранее обнаруживает оборудование, нуждающееся в техобслуживании и тем самым предотвращает простои контролируемой системы. APROL EnMon и ConMon доступны как полностью предварительно сконфигурированные системы.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2439"/>
            <wp:effectExtent b="0" l="0" r="0" t="0"/>
            <wp:docPr id="1" name="br_s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_smart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На выставке SMART компания B&amp;R представила новейшие технологии.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22" w:type="default"/>
      <w:footerReference xmlns:r="http://schemas.openxmlformats.org/officeDocument/2006/relationships" r:id="N104B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2" Target="header1.xml" Type="http://schemas.openxmlformats.org/officeDocument/2006/relationships/header"/><Relationship Id="N104B6" Target="footer1.xml" Type="http://schemas.openxmlformats.org/officeDocument/2006/relationships/footer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9" Target="media/N1048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