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registra un fuerte crecimiento</w:t>
      </w:r>
    </w:p>
    <w:p>
      <w:pPr>
        <w:pStyle w:val="label-first"/>
        <w:keepNext/>
        <w:ind w:left="0"/>
      </w:pPr>
      <w:r>
        <w:rPr>
          <w:b/>
          <w:sz w:val="20"/>
        </w:rPr>
        <w:t xml:space="preserve">Aumento de los ingresos del 11 por ciento hasta los 475 millones de euros</w:t>
      </w:r>
    </w:p>
    <w:p>
      <w:pPr>
        <w:pStyle w:val="par-first"/>
        <w:ind w:left="0"/>
        <w:jc w:val="left"/>
      </w:pPr>
      <w:r>
        <w:rPr>
          <w:i/>
          <w:i/>
        </w:rPr>
        <w:t xml:space="preserve">B&amp;R sigue gozando de un crecimiento constante. En la Feria de Hannover, el Director General Hans Wimmer presentó las cifras definitivas del pasado año. Los ingresos totales en 2013 fueron de 475 millones de euros, lo que representa un aumento del 11 por ciento respecto a 2012. La compañía también inauguró 2 nuevas filiales en 2013, además de abrir varias oficinas.</w:t>
      </w:r>
    </w:p>
    <w:p>
      <w:pPr>
        <w:pStyle w:val="label"/>
        <w:keepNext/>
        <w:ind w:left="0"/>
      </w:pPr>
      <w:r>
        <w:rPr>
          <w:b/>
          <w:sz w:val="20"/>
        </w:rPr>
        <w:t xml:space="preserve">1,5 millones de sistemas de control en el campo</w:t>
      </w:r>
    </w:p>
    <w:p>
      <w:pPr>
        <w:pStyle w:val="par"/>
        <w:ind w:left="0"/>
      </w:pPr>
      <w:r>
        <w:rPr/>
        <w:t xml:space="preserve">Wimmer señaló algunas de las razones del éxito continuo de la empresa, incluyendo el alto nivel de innovación y la ampliación de campos de uso de sus productos. "Nuestra cartera está perfectamente adaptada para satisfacer las demandas de las fábricas del futuro", explicó. "Estas plantas dependerán en gran medida de las máquinas modulares y conectadas en red".</w:t>
      </w:r>
    </w:p>
    <w:p>
      <w:pPr>
        <w:pStyle w:val="par"/>
        <w:ind w:left="0"/>
      </w:pPr>
      <w:r>
        <w:rPr/>
        <w:t xml:space="preserve">Wimmer también destacó el hecho de que B&amp;R ha sido capaz de lograr mucho mayor crecimiento que la media del sector en todos los campos activos. La compañía genera la mayor parte de sus ingresos con los sistemas de control, servoaccionamientos y PCs industriales. A finales de 2013, se habían instalado más de 1,5 millones de sistemas de control. </w:t>
      </w:r>
    </w:p>
    <w:p>
      <w:pPr>
        <w:pStyle w:val="label"/>
        <w:keepNext/>
        <w:ind w:left="0"/>
      </w:pPr>
      <w:r>
        <w:rPr>
          <w:b/>
          <w:sz w:val="20"/>
        </w:rPr>
        <w:t xml:space="preserve">Siempre cerca del cliente</w:t>
      </w:r>
    </w:p>
    <w:p>
      <w:pPr>
        <w:pStyle w:val="par"/>
        <w:ind w:left="0"/>
      </w:pPr>
      <w:r>
        <w:rPr/>
        <w:t xml:space="preserve">Recientemente, la compañía ha abierto nuevas filiales en Turquía y Taiwán. "Como un mercado en crecimiento en Europa, Turquía está experimentando un importante aumento en la implantación de soluciones tecnológicas", comenta el Gerente de Ventas Peter Gucher. Además, la presencia de mercado en los EE.UU. ha aumentado considerablemente, con 10 nuevas oficinas abiertas en los últimos 2 años.</w:t>
      </w:r>
    </w:p>
    <w:p>
      <w:pPr>
        <w:pStyle w:val="par"/>
        <w:ind w:left="0"/>
      </w:pPr>
      <w:r>
        <w:rPr/>
        <w:t xml:space="preserve">La India también ha percibido un aumento masivo de la inversión, a medida que se han ido abriendo nuevos centros de formación en todas las oficinas de B&amp;R del país. Esto se ha complementado con un nuevo almacén en Pune con una capacidad de más de 20 000 metros cuadrados. "Hacemos todo lo que podemos para estar lo más cerca posible de nuestros clientes para ofrecerles el mejor servicio de la forma más rápida", añade Gucher. </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400000"/>
            <wp:effectExtent b="0" l="0" r="0" t="0"/>
            <wp:docPr id="1" name="hansw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swimmer"/>
                    <pic:cNvPicPr/>
                  </pic:nvPicPr>
                  <pic:blipFill>
                    <a:blip xmlns:r="http://schemas.openxmlformats.org/officeDocument/2006/relationships" cstate="print" r:embed="N103BF"/>
                    <a:stretch>
                      <a:fillRect/>
                    </a:stretch>
                  </pic:blipFill>
                  <pic:spPr>
                    <a:xfrm>
                      <a:off x="0" y="0"/>
                      <a:ext cx="3600000" cy="2400000"/>
                    </a:xfrm>
                    <a:prstGeom prst="rect">
                      <a:avLst/>
                    </a:prstGeom>
                  </pic:spPr>
                </pic:pic>
              </a:graphicData>
            </a:graphic>
          </wp:inline>
        </w:drawing>
      </w:r>
    </w:p>
    <w:p>
      <w:pPr>
        <w:pStyle w:val="media-caption"/>
        <w:ind w:left="0"/>
      </w:pPr>
      <w:r>
        <w:t xml:space="preserve">El Director General Hans Wimmer está muy satisfecho del crecimiento de B&amp;R.</w:t>
      </w:r>
    </w:p>
    <w:bookmarkEnd w:id="8"/>
    <w:bookmarkEnd w:id="7"/>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