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auf der interpack 2014 in Düsseldorf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Verpackungstechnik auf eine neue Stufe heben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erhöht die Leistungsfähigkeit von Verpackungsmaschinen bis an die  physikalischen Grenzen. Mit der reACTION-Technologie hat B&amp;R die Reaktionszeiten in der Industrieautomatisierung auf 1 µs reduziert. Die Abarbeitung extrem zeitkritischer Subprozesse nach den Anforderungen der IEC 61131 ist dadurch mit Standardhardware möglich. Die neuesten B&amp;R-Lösungen für die Verpackungsindustrie werden von 8. bis 14. Mai auf der interpack 2014 in Düsseldorf (Halle A6 / Stand E62) ausgestellt.</w:t>
      </w:r>
    </w:p>
    <w:p>
      <w:pPr>
        <w:pStyle w:val="par"/>
        <w:ind w:left="0"/>
      </w:pPr>
      <w:r>
        <w:rPr/>
        <w:t xml:space="preserve">Mit den Automatisierungstechnologien von B&amp;R lässt sich die Leistung von Maschinen und Produktionslinien deutlich steigern, ebenso die Flexibilität und die Verfügbarkeit. B&amp;R-Produkte machen es einfach, eine breite Auswahl zukunftsweisender Technologien in Verpackungsmaschinen zu integrieren. Dazu gehören Webservices, fortschrittliche Antriebstechnik und Robotik, Sicherheits- und Bildverarbeitungssysteme sowie die IT-Anbindung. Hochgeschwindigkeitsprozesse wie das Aufdrucken von Code und das Aussortieren schlechter Ware werden durch Verwendung der reACTION- und NetTime-Technologien deutlich beschleunigt, ohne dass Zusatzkosten entstehen.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Ultimative Flexibilität</w:t>
      </w:r>
    </w:p>
    <w:p>
      <w:pPr>
        <w:pStyle w:val="par"/>
        <w:ind w:left="0"/>
      </w:pPr>
      <w:r>
        <w:rPr/>
        <w:t xml:space="preserve">Verpackungslinien verlangen ein extremes Maß an Produktivität und Flexibilität – von den primären und sekundären Lösungen bis zu Maschinen für das Linienende. Dies wird durch einen modularen Aufbau erreicht, bei dem die Steuerung oder Antriebskompontenten direkt an der Maschine – bei Bedarf sogar an beweglichen Teilen – angebracht werden. Dafür bietet B&amp;R die dezentralen Servoantriebe ACOPOSremote und ACOPOSmotor in Schutzart IP65 sowie die maschinenmontierbare I/O-Serie X67 an.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815"/>
            <wp:effectExtent b="0" l="0" r="0" t="0"/>
            <wp:docPr id="1" name="inter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pac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Verpackungsmaschinen profitieren von B&amp;Rs reACTION Technology, die in Anwendungen der Industrieautomatisierung die Reaktionszeiten auf 1 µs reduziert.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