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sur Interpack 2014 à Dusseldorf</w:t>
      </w:r>
    </w:p>
    <w:p>
      <w:pPr>
        <w:pStyle w:val="label-first"/>
        <w:keepNext/>
        <w:ind w:left="0"/>
      </w:pPr>
      <w:r>
        <w:rPr>
          <w:b/>
          <w:sz w:val="20"/>
        </w:rPr>
        <w:t xml:space="preserve">Nouvelle ère technologique dans l'industrie de l'emballage</w:t>
      </w:r>
    </w:p>
    <w:p>
      <w:pPr>
        <w:pStyle w:val="par-first"/>
        <w:ind w:left="0"/>
        <w:jc w:val="left"/>
      </w:pPr>
      <w:r>
        <w:rPr>
          <w:i/>
          <w:i/>
        </w:rPr>
        <w:t xml:space="preserve">B&amp;R poussent les performances des machines d'emballage jusqu'à leurs limites physiques. Dans les automatismes industriels, la technologie reACTION de B&amp;R réduit les temps de réponse à 1 µs en traitant les sous-processus temporellement critiques avec du matériel standard et selon l'IEC 61131. Les nouvelles solutions de B&amp;R pour l'industrie de l'emballage seront exposées du 8 au 14 mai sur Interpack 2014 à Dusseldorf (Hall A6 / Stand E62).</w:t>
      </w:r>
    </w:p>
    <w:p>
      <w:pPr>
        <w:pStyle w:val="par"/>
        <w:ind w:left="0"/>
      </w:pPr>
      <w:r>
        <w:rPr/>
        <w:t xml:space="preserve">Les technologies d'automatisation innovantes de B&amp;R contribuent à un net accroissement de la performance, de la flexibilité et de la disponibilité des machines et lignes de production. Les solutions B&amp;R simplifient l'intégration des technologies d'automatisation avancées dans les machines d'emballage, qu'il s'agisse de services web, de motion control avancé, de robotique, de sécurité, de vision, ou encore de liaison IT. De plus, grâce aux technologies reACTION et NetTime de B&amp;R, les processus rapides comme le marquage des produits ou la mise au rebut de produits non conformes gagnent aussi en performance, sans aucun surcoût.</w:t>
      </w:r>
    </w:p>
    <w:p>
      <w:pPr>
        <w:pStyle w:val="label"/>
        <w:keepNext/>
        <w:ind w:left="0"/>
      </w:pPr>
      <w:r>
        <w:rPr>
          <w:b/>
          <w:sz w:val="20"/>
        </w:rPr>
        <w:t xml:space="preserve">Flexibilité totale</w:t>
      </w:r>
    </w:p>
    <w:p>
      <w:pPr>
        <w:pStyle w:val="par"/>
        <w:ind w:left="0"/>
      </w:pPr>
      <w:r>
        <w:rPr/>
        <w:t xml:space="preserve">Sur les lignes d'emballage, il est désormais nécessaire d'atteindre des niveaux de productivité et de flexibilité extrêmes, depuis les solutions de conditionnement primaire et secondaires jusqu'aux équipements de fin de ligne. Un moyen d'y parvenir est d'opter pour une conception modulaire où les composants de contrôle et d'entraînement sont directement montés sur les machines, voire même sur des blocs tournants. Pour cette raison, B&amp;R propose des servovariateurs avec protection IP65 (ACOPOSremote) pouvant également intégrer le moteur (ACOPOSmotor), de même que des modules d'E/S étanches, y compris en version sécuritaire (gamme X67).</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398815"/>
            <wp:effectExtent b="0" l="0" r="0" t="0"/>
            <wp:docPr id="1" name="interp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terpack"/>
                    <pic:cNvPicPr/>
                  </pic:nvPicPr>
                  <pic:blipFill>
                    <a:blip xmlns:r="http://schemas.openxmlformats.org/officeDocument/2006/relationships" cstate="print" r:embed="N1038B"/>
                    <a:stretch>
                      <a:fillRect/>
                    </a:stretch>
                  </pic:blipFill>
                  <pic:spPr>
                    <a:xfrm>
                      <a:off x="0" y="0"/>
                      <a:ext cx="3600000" cy="2398815"/>
                    </a:xfrm>
                    <a:prstGeom prst="rect">
                      <a:avLst/>
                    </a:prstGeom>
                  </pic:spPr>
                </pic:pic>
              </a:graphicData>
            </a:graphic>
          </wp:inline>
        </w:drawing>
      </w:r>
    </w:p>
    <w:p>
      <w:pPr>
        <w:pStyle w:val="media-caption"/>
        <w:ind w:left="0"/>
      </w:pPr>
      <w:r>
        <w:t xml:space="preserve">Les machines d'emballages tirent profit de la technologie reACTION réduisant les temps de réponse à 1 µs dans les automatismes.</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0C" w:type="default"/>
      <w:footerReference xmlns:r="http://schemas.openxmlformats.org/officeDocument/2006/relationships" r:id="N104A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C" Target="header1.xml" Type="http://schemas.openxmlformats.org/officeDocument/2006/relationships/header"/><Relationship Id="N104A0"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3" Target="media/N104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