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на выставке Интерпак - 2014 в Дюссельдорфе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Новый уровень упаковки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расширяет физические границы работы упаковочного оборудования. При помощи технологий reACTION и NetTime, B&amp;R сумел снизить время отклика промышленных приложений до 1 µs. Теперь критичные по времени под-процессы могут контролироваться и управляться на стандартном оборудовании, соответствующем требованиям IEC 61131. Новейшие решения для индустрии упаковки будут продемонстрированы на выставке Интерпак - 2014. которая пройдет в городе Дюссельдорф. Германия в период с 8 по 14 мая. Мы находимся в зале № А6, на стенде №Е62.</w:t>
      </w:r>
    </w:p>
    <w:p>
      <w:pPr>
        <w:pStyle w:val="par"/>
        <w:ind w:left="0"/>
      </w:pPr>
      <w:r>
        <w:rPr/>
        <w:t xml:space="preserve">Инновационные технологии B&amp;R открывают новые горизонты производительности отдельных машин и целых производственных линий, новые уровни гибкости и доступности. Продукты компании B&amp;R предлагают простую бесшовную интеграцию современных технологий автоматизации в существующие упаковочные машины, включая сетевые сервисы, управление движением, робототехнику, системы безопасности, системы машинного зрения и кабельную инфраструктуру. Производительность высокоскоростных операций, таких, как маркировка или резка, увеличивается за счет общего ускорения работы исполнительных механизмов при использовании технологий reACTION и NetTime, без дополнительных вложений.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Максимальная гибкость</w:t>
      </w:r>
    </w:p>
    <w:p>
      <w:pPr>
        <w:pStyle w:val="par"/>
        <w:ind w:left="0"/>
      </w:pPr>
      <w:r>
        <w:rPr/>
        <w:t xml:space="preserve">Упаковочные линии требуют высокой производительности и гибкости всего производственного цикла - от первичных и вторичных решений управления и до исполнительного оборудования. Этого можно достичь модульной конструкцией управляющей и приводной частей оборудования, установленных непосредственно на корпус, либо даже на вращающихся механизмах машины. Серво-приводы B&amp;R ACOPOSremote  и серво-моторы со встроенным приводом COPOSmotor, так же, как и серия модулей ввода/вывода и модулей безопасности Х67 сочетают максимум производительности и гибкости с полной открытостью и защитой по IP65.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815"/>
            <wp:effectExtent b="0" l="0" r="0" t="0"/>
            <wp:docPr id="1" name="interp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pack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Использование технологии reACTION на упаковочных машинах позволяет снизить время отклика промышленных приложений до 1 µs.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