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X20-System von B&amp;R nach ATEX und HazLoc zertifiziert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Steuerung für Zone 2 </w:t>
      </w:r>
    </w:p>
    <w:p>
      <w:pPr>
        <w:pStyle w:val="par-first"/>
        <w:ind w:left="0"/>
        <w:jc w:val="left"/>
      </w:pPr>
      <w:r>
        <w:rPr>
          <w:i/>
          <w:i/>
        </w:rPr>
        <w:t xml:space="preserve">Module des X20-Steuerungssystems von B&amp;R sind nun für ATEX/Zone 2 und HazLoc/Division 2 zertifiziert. Damit ist der Einsatz der Module in Bereichen freigegeben, in denen im Fehlerfall kurzzeitig explosive Atmosphären auftreten können.</w:t>
      </w:r>
    </w:p>
    <w:p>
      <w:pPr>
        <w:pStyle w:val="par"/>
        <w:ind w:left="0"/>
      </w:pPr>
      <w:r>
        <w:rPr/>
        <w:t xml:space="preserve">Die Zertifizierung ist beispielsweise für die Verwendung in Abfüllanlagen von hochprozentigem Alkohol wie Reinigungsmitteln oder Spirituosen notwendig. Auch heizungs- oder klimatechnische Einrichtungen können unter die ATEX-Richtlinie der Europäischen Union, beziehungsweise die ANSI/ISA-Norm 12.12.01:2007 in den USA fallen. Ähnliches gilt für diverse Einsatzfelder in der Chemie- und Pharmaindustrie.</w:t>
      </w:r>
    </w:p>
    <w:p/>
    <w:bookmarkStart w:id="4" w:name="_XREFN1009B"/>
    <w:bookmarkStart w:id="5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t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ex"/>
                    <pic:cNvPicPr/>
                  </pic:nvPicPr>
                  <pic:blipFill>
                    <a:blip xmlns:r="http://schemas.openxmlformats.org/officeDocument/2006/relationships" cstate="print" r:embed="N1036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Module des X20-Systems von B&amp;R sind nach der ATEX-Richtlinie für den Einsatz in kurzzeitig explosiven Umgebungen zertifiziert.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E8" w:type="default"/>
      <w:footerReference xmlns:r="http://schemas.openxmlformats.org/officeDocument/2006/relationships" r:id="N1047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4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E8" Target="header1.xml" Type="http://schemas.openxmlformats.org/officeDocument/2006/relationships/header"/><Relationship Id="N1047C" Target="footer1.xml" Type="http://schemas.openxmlformats.org/officeDocument/2006/relationships/footer"/><Relationship Id="N10366" Target="media/N1036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4F" Target="media/N1044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