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Schneller verpacken denn je</w:t>
      </w:r>
    </w:p>
    <w:p>
      <w:pPr>
        <w:pStyle w:val="label-first"/>
        <w:keepNext/>
        <w:ind w:left="0"/>
      </w:pPr>
      <w:r>
        <w:rPr>
          <w:b/>
          <w:sz w:val="20"/>
        </w:rPr>
        <w:t xml:space="preserve">reACTION hebt die Verpackungstechnik auf eine neue Stufe</w:t>
      </w:r>
    </w:p>
    <w:p>
      <w:pPr>
        <w:pStyle w:val="par-first"/>
        <w:ind w:left="0"/>
        <w:jc w:val="left"/>
      </w:pPr>
      <w:r>
        <w:rPr>
          <w:i/>
          <w:i/>
        </w:rPr>
        <w:t xml:space="preserve">Mit der reACTION-Technologie hat B&amp;R die Reaktionszeiten in der Industrieautomatisierung auf 1 µs gesenkt. reACTION ermöglicht die Abarbeitung extrem zeitkritischer Subprozesse nach den Spezifikationen der IEC 61131 mit Standardhardware. Die Steuerung wird entlastet und die Performance ohne Mehrkosten gesteigert. Dadurch werden die Anforderungen von High-Tech-Verpackungsmaschinen erfüllt.</w:t>
      </w:r>
    </w:p>
    <w:p>
      <w:pPr>
        <w:pStyle w:val="label"/>
        <w:keepNext/>
        <w:ind w:left="0"/>
      </w:pPr>
      <w:r>
        <w:rPr>
          <w:b/>
          <w:sz w:val="20"/>
        </w:rPr>
        <w:t xml:space="preserve">Absolute Präzision für Verpackungsmaschinen</w:t>
      </w:r>
    </w:p>
    <w:p>
      <w:pPr>
        <w:pStyle w:val="par"/>
        <w:ind w:left="0"/>
      </w:pPr>
      <w:r>
        <w:rPr/>
        <w:t xml:space="preserve">Die Primärverpackung ist die größte Herausforderung in der Verpackungsbranche. Die Maschinen führen Produkt und Verpackungsmaterial mit der höchstmöglichen Geschwindigkeit zusammen. Die Präzision hat direkten Einfluss auf Produktqualität und Rohmaterialverbrauch. Abfüllanlagen können die Vorteile der reACTION-Technologie zum Beispiel bei der Bedienung von Ventilen und Sensoren mit der unerreichten Präzision von 1 µs in gravimetrischen und volumetrischen Füllvorgängen nutzen.</w:t>
      </w:r>
    </w:p>
    <w:p>
      <w:pPr>
        <w:pStyle w:val="par"/>
        <w:ind w:left="0"/>
      </w:pPr>
      <w:r>
        <w:rPr/>
        <w:t xml:space="preserve">Andere Hochgeschwindigkeitsprozesse in Verpackungsmaschinen, wie das Aufdrucken von Code und das Aussortieren schlechter Ware werden in höchstmöglicher Präzision abgearbeitet. Dafür werden die B&amp;R-Technologien reACTION und NetTime kombiniert, um die Bewegungssteuerung und die dezentralen Ein- und Ausgänge perfekt zu synchronisieren.</w:t>
      </w:r>
    </w:p>
    <w:p>
      <w:pPr>
        <w:pStyle w:val="par"/>
        <w:ind w:left="0"/>
      </w:pPr>
      <w:r>
        <w:rPr/>
        <w:t xml:space="preserve">Digitale Ausgangsmuster lassen sich mit einer Auflösung von 125 ns steuern, schnelle Eingangsflanken von Registriermarken oder zur Produkterkennung mit einem Zeitstempel von 1 µs aufzeichnen. Die reACTION-Technologie passt perfekt in das umfassende B&amp;R-Portfolio hoch integrierter und hochgradig skalierbarer Automatisierungslösungen, mit denen Maschinenbauer eine Performance auf höchstem Niveau erreichen.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9A"/>
                    <a:stretch>
                      <a:fillRect/>
                    </a:stretch>
                  </pic:blipFill>
                  <pic:spPr>
                    <a:xfrm>
                      <a:off x="0" y="0"/>
                      <a:ext cx="3600000" cy="2703810"/>
                    </a:xfrm>
                    <a:prstGeom prst="rect">
                      <a:avLst/>
                    </a:prstGeom>
                  </pic:spPr>
                </pic:pic>
              </a:graphicData>
            </a:graphic>
          </wp:inline>
        </w:drawing>
      </w:r>
    </w:p>
    <w:p>
      <w:pPr>
        <w:pStyle w:val="media-caption"/>
        <w:ind w:left="0"/>
      </w:pPr>
      <w:r>
        <w:t xml:space="preserve">Die reACTION-Technologie von B&amp;R erhöht die Leistungsfähigkeit von High-End-Verpackungsmaschinen.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