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rapidez do setor de embalagens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tecnologia de reativação da B&amp;R leva as embalagens a um nível totalmente novo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 a tecnologia reACTION, a B&amp;R é capaz de reduzir os tempos de resposta em aplicações de automação industrial até 1 μs. Esta nova abordagem permite que os subprocessos extremamente críticos no tempo sejam gerenciados usando hardware padrão - tudo dentro dos requisitos da IEC 61131 - ao reduzir os custos reduzindo a carga no controlador e otimizando o desempenho para combinar as demandas de máquinas de embalagem de ponta.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Precisão absoluta para máquinas de embalagem</w:t>
      </w:r>
    </w:p>
    <w:p>
      <w:pPr>
        <w:pStyle w:val="par"/>
        <w:ind w:left="0"/>
      </w:pPr>
      <w:r>
        <w:rPr/>
        <w:t xml:space="preserve">A embalagem primária é a tarefa mais desafiadora no setor de embalagens. Nessas máquinas, o material de embalagem atende o produto na velocidade máxima possível; Como resultado, o nível de precisão tem influência direta na qualidade do produto e no uso de matérias-primas. Os processos de enchimento gravimétrico e volumétrico em máquinas de enchimento líquido, por exemplo, podem aproveitar a tecnologia reACTION para operar válvulas e sensores com uma precisão incomparável de 1 μs.</w:t>
      </w:r>
    </w:p>
    <w:p>
      <w:pPr>
        <w:pStyle w:val="par"/>
        <w:ind w:left="0"/>
      </w:pPr>
      <w:r>
        <w:rPr/>
        <w:t xml:space="preserve">Outras funções da máquina de empacotamento de alta velocidade, como o carimbo de código e a rejeição do produto ruim, podem combinar as tecnologias de resposta e NetTime da B&amp;R para sincronizar o controle de movimento e as I/O distribuídas para obter uma precisão absoluta.</w:t>
      </w:r>
    </w:p>
    <w:p>
      <w:pPr>
        <w:pStyle w:val="par"/>
        <w:ind w:left="0"/>
      </w:pPr>
      <w:r>
        <w:rPr/>
        <w:t xml:space="preserve">Os padrões de saída digital podem ser controlados com uma resolução de 125 ns e as bordas de entrada rápida, como marcas de registro ou detecção de produto, podem ser gravadas com um timestamp de 1 μs. A tecnologia ReACTION se encaixa perfeitamente no extenso portfólio de soluções de automação altamente integradas e altamente escaláveis para obter níveis de performance inigualáveis da máquina.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3810"/>
            <wp:effectExtent b="0" l="0" r="0" t="0"/>
            <wp:docPr id="1" name="BuR_PR14045_reACTION in the packaging industry - Print 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4045_reACTION in the packaging industry - Print (CMYK)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tecnologia B&amp;R reACTION aumenta o desempenho das máquinas de embalagens de alta velocidade.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