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Моментальная упаковка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Технология reACTION поднимает быстроту упаковки на совершенно новый уровень</w:t>
      </w:r>
    </w:p>
    <w:p>
      <w:pPr>
        <w:pStyle w:val="par-first"/>
        <w:ind w:left="0"/>
        <w:jc w:val="left"/>
      </w:pPr>
      <w:r>
        <w:rPr>
          <w:i/>
          <w:i/>
        </w:rPr>
        <w:t xml:space="preserve">Благодаря новейшей технологии reACTION от B&amp;R, время цикла промышленной автоматизации удалось сократить до 1 мкс. Это нововведение позволяет обрабатывать стандартные запросы на аппаратном уровне в соответствии с рекомендациями IEC 61131, что дает возможность существенно снизить нагрузку на контроллер и оптимизировать производительность в соответствии с требованиями приложения. Результатом стало феноменальное увеличение производительности без дополнительных затрат.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Абсолютная точность для упаковочных машин</w:t>
      </w:r>
    </w:p>
    <w:p>
      <w:pPr>
        <w:pStyle w:val="par"/>
        <w:ind w:left="0"/>
      </w:pPr>
      <w:r>
        <w:rPr/>
        <w:t xml:space="preserve">Первичная расфасовка – одна из самых сложных задач в упаковочной индустрии. В машинах для первичной расфасовки упаковочный материал встречается с продуктом на максимально возможной скорости. В результате уровень точности машины напрямую влияет на качество выходного продукта и расход сырья на упаковку. Например, на разливочных машинах с гравиметрическим и объемометрическим контролем наполнения тары технология reACTION позволяет управлять клапанами и датчиками с невиданной ранее микросекундной точностью.</w:t>
      </w:r>
    </w:p>
    <w:p>
      <w:pPr>
        <w:pStyle w:val="par"/>
        <w:ind w:left="0"/>
      </w:pPr>
      <w:r>
        <w:rPr/>
        <w:t xml:space="preserve">Для других функций высокоскоростной упаковочной машины, таких как нанесение кодов и выброс бракованных продуктов, технологию reACTION можно использовать вместе с технологией NetTime от B&amp;R для синхронизации управления движением и распределенного ввода-вывода для достижения абсолютной точности.</w:t>
      </w:r>
    </w:p>
    <w:p>
      <w:pPr>
        <w:pStyle w:val="par"/>
        <w:ind w:left="0"/>
      </w:pPr>
      <w:r>
        <w:rPr/>
        <w:t xml:space="preserve">Выходные битовые комбинации могут контролироваться с разрешением 125 нс, а быстрые входные фронты, например, регистрационных меток или сигналов распознавания изделия, могут записываться с отметками времени через 1 мкс. Технология reACTION полностью вписывается в широкое портфолио высокоинтегрируемых масштабируемых решений автоматизации B&amp;R, обеспечивающих беспрецедентно высокую производительность машин и станков.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3810"/>
            <wp:effectExtent b="0" l="0" r="0" t="0"/>
            <wp:docPr id="1" name="BuR_PR14045_reACTION in the packaging industry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045_reACTION in the packaging industry - Print (CMYK)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Технология reACTION от B&amp;R повышает производительность высокоскоростных упаковочных машин.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