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Open communication for Industry 4.0</w:t>
      </w:r>
    </w:p>
    <w:p>
      <w:pPr>
        <w:pStyle w:val="label-first"/>
        <w:keepNext/>
        <w:ind w:left="0"/>
      </w:pPr>
      <w:r>
        <w:rPr>
          <w:b/>
          <w:sz w:val="20"/>
        </w:rPr>
        <w:t xml:space="preserve">Additional OPC UA functions in Automation Studio</w:t>
      </w:r>
    </w:p>
    <w:p>
      <w:pPr>
        <w:pStyle w:val="par-first"/>
        <w:ind w:left="0"/>
        <w:jc w:val="left"/>
      </w:pPr>
      <w:r>
        <w:rPr>
          <w:i/>
          <w:i/>
        </w:rPr>
        <w:t>OPC UA</w:t>
      </w:r>
      <w:r>
        <w:rPr>
          <w:i/>
          <w:i/>
        </w:rPr>
        <w:t xml:space="preserve"> With POWERLINK, openSAFETY and OPC UA, B&amp;R offers its customers the perfect tools to meet the high demands of Industry 4.0.</w:t>
      </w:r>
    </w:p>
    <w:p>
      <w:pPr>
        <w:pStyle w:val="par"/>
        <w:ind w:left="0"/>
      </w:pPr>
      <w:r>
        <w:rPr/>
        <w:t xml:space="preserve">Automation Studio supports OPC UA clients and servers directly on the controller, thus allowing vertical communication to SCADA, MES and ERP systems as well vendor-independent communication from PLC to PLC. With new PLCopen-compliant OPC client function blocks, this communication can be easily implemented in the application software regardless of the hardware being used. Through the support of OPC UA subscriptions, larger amounts of data can be transferred faster. </w:t>
      </w:r>
    </w:p>
    <w:p>
      <w:pPr>
        <w:pStyle w:val="label"/>
        <w:keepNext/>
        <w:ind w:left="0"/>
      </w:pPr>
      <w:r>
        <w:rPr>
          <w:b/>
          <w:sz w:val="20"/>
        </w:rPr>
        <w:t xml:space="preserve">More efficient development</w:t>
      </w:r>
    </w:p>
    <w:p>
      <w:pPr>
        <w:pStyle w:val="par"/>
        <w:ind w:left="0"/>
      </w:pPr>
      <w:r>
        <w:rPr/>
        <w:t xml:space="preserve">OPC UA is standardized in accordance with IEC 62541 and offers easy-to-use functions for vendor-independent data exchange. This makes it easy for software developers to engineer complex systems with high data communication demands. Implementing flexible and modular automation solutions more easily is the result.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R OPC_UA CMYK #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OPC_UA CMYK #3 hires"/>
                    <pic:cNvPicPr/>
                  </pic:nvPicPr>
                  <pic:blipFill>
                    <a:blip xmlns:r="http://schemas.openxmlformats.org/officeDocument/2006/relationships" cstate="print" r:embed="N10395"/>
                    <a:stretch>
                      <a:fillRect/>
                    </a:stretch>
                  </pic:blipFill>
                  <pic:spPr>
                    <a:xfrm>
                      <a:off x="0" y="0"/>
                      <a:ext cx="3600000" cy="2700762"/>
                    </a:xfrm>
                    <a:prstGeom prst="rect">
                      <a:avLst/>
                    </a:prstGeom>
                  </pic:spPr>
                </pic:pic>
              </a:graphicData>
            </a:graphic>
          </wp:inline>
        </w:drawing>
      </w:r>
    </w:p>
    <w:p>
      <w:pPr>
        <w:pStyle w:val="media-caption"/>
        <w:ind w:left="0"/>
      </w:pPr>
      <w:r>
        <w:t xml:space="preserve">B&amp;R controllers can be implemented as OPC UA servers and as OPC UA clients.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6" w:type="default"/>
      <w:footerReference xmlns:r="http://schemas.openxmlformats.org/officeDocument/2006/relationships" r:id="N104A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6" Target="header1.xml" Type="http://schemas.openxmlformats.org/officeDocument/2006/relationships/header"/><Relationship Id="N104AA" Target="footer1.xml" Type="http://schemas.openxmlformats.org/officeDocument/2006/relationships/footer"/><Relationship Id="N10395" Target="media/N1039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D" Target="media/N1047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