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a SPS IPC Drives Italia 2014: un successo annunciato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Arancio, il colore dell'innovazione</w:t>
      </w:r>
    </w:p>
    <w:p>
      <w:pPr>
        <w:pStyle w:val="par-first"/>
        <w:ind w:left="0"/>
        <w:jc w:val="left"/>
      </w:pPr>
      <w:r>
        <w:rPr>
          <w:i/>
          <w:i/>
        </w:rPr>
        <w:t xml:space="preserve">Il grande successo della 3 giorni parmense dedicati all'automazione ha richiamato oltre 21.000 visitatori che hanno potuto vedere dal vivo le novità di prodotto e le tecnologie di B&amp;R.</w:t>
      </w:r>
    </w:p>
    <w:p>
      <w:pPr>
        <w:pStyle w:val="par"/>
        <w:ind w:left="0"/>
      </w:pPr>
      <w:r>
        <w:rPr/>
        <w:t xml:space="preserve">SPS IPC Drives Italia, la Fiera di riferimento per l'Automazione in Italia giunta alla quarta edizione, si è caratterizza per la presenza di tutti i principali fornitori di componenti e sistemi per l'automazione e per l'attenzione posta alle soluzioni tecnologiche e alla divulgazione delle applicazioni realizzate nei vari settori industriali. In questo panorama, all'interno dell’area arancio i visitatori hanno trovato numerose innovazioni riguardanti il controllo, le interfacce operatore, il software, il motion control, la safety e l’integrazione con sistemi di visione e robotica, tutte le tecnologie insomma che stanno cambiando il modo di fare automazione.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Il filo conduttore di tutte le innovazioni proposte da B&amp;R: Scalability+</w:t>
      </w:r>
    </w:p>
    <w:p>
      <w:pPr>
        <w:pStyle w:val="par"/>
        <w:ind w:left="0"/>
      </w:pPr>
      <w:r>
        <w:rPr/>
        <w:t xml:space="preserve">Si tratta di un nuovo concetto di automazione pensato per gli attuali e i futuri leader di mercato: con Scalability+ si potranno raggiungere nuovi livelli di efficienza nella produzione di macchine uniche e personalizzate, sfruttando la modularità e la flessibilità di un unico software per configurare e programmare ogni piattaforma di controllo, qualunque sia il formato, la potenza o la connettività. Questa filosofia apre nuove possibilità ai costruttori di macchine che, con oltre 1000 opzioni hardware e 1000 opzioni software disponibili, potranno creare l’automazione su misura per ogni macchina.</w:t>
      </w:r>
    </w:p>
    <w:p>
      <w:pPr>
        <w:pStyle w:val="par"/>
        <w:ind w:left="0"/>
      </w:pPr>
      <w:r>
        <w:rPr/>
        <w:t xml:space="preserve">Nell'ampia area espositiva B&amp;R si sono potute vedere numerose altre novità e soluzioni tra le quali:</w:t>
      </w:r>
    </w:p>
    <w:p>
      <w:pPr>
        <w:keepNext/>
        <w:keepLines/>
        <w:ind w:hanging="283" w:left="283"/>
      </w:pPr>
      <w:r>
        <w:rPr>
          <w:rFonts w:ascii="Wingdings" w:hAnsi="Wingdings" w:hint="default"/>
        </w:rPr>
        <w:t></w:t>
        <w:tab/>
      </w:r>
      <w:r>
        <w:t xml:space="preserve"> i nuovi controllori compatti X20 con I/O integrati che, in aggiunta alla già apprezzata serie di CPU X20, consentono grande versatilità fin dai sistemi entry-level</w:t>
      </w:r>
    </w:p>
    <w:p>
      <w:pPr>
        <w:keepLines/>
        <w:ind w:hanging="283" w:left="283"/>
      </w:pPr>
      <w:r>
        <w:rPr>
          <w:rFonts w:ascii="Wingdings" w:hAnsi="Wingdings" w:hint="default"/>
        </w:rPr>
        <w:t></w:t>
        <w:tab/>
      </w:r>
      <w:r>
        <w:t xml:space="preserve">all’interno della riuscita gamma di Power Panel sono stati presentati numerosi nuovi modelli di schermi tattili, con e senza funzionalità di controllo per le serie, rispettivamente, C e T: le nuove HMI sono meno dipendenti dal sistema operativo e sempre più orientate al Web, grazie all’adozione di tecnologie standard di ultima generazione, come l’HTML5</w:t>
      </w:r>
    </w:p>
    <w:p>
      <w:pPr>
        <w:ind w:hanging="283" w:left="283"/>
      </w:pPr>
      <w:r>
        <w:rPr>
          <w:rFonts w:ascii="Wingdings" w:hAnsi="Wingdings" w:hint="default"/>
        </w:rPr>
        <w:t></w:t>
        <w:tab/>
      </w:r>
      <w:r>
        <w:t xml:space="preserve">reACTION technology, la novità che porterà a ridurre i tempi di ciclo a livelli inediti, consentendo tempi di reazione di 1 microsecondo, anche con segnali analogici </w:t>
      </w:r>
    </w:p>
    <w:p>
      <w:pPr>
        <w:keepNext/>
        <w:keepLines/>
        <w:ind w:hanging="283" w:left="283"/>
      </w:pPr>
      <w:r>
        <w:rPr>
          <w:rFonts w:ascii="Wingdings" w:hAnsi="Wingdings" w:hint="default"/>
        </w:rPr>
        <w:t></w:t>
        <w:tab/>
      </w:r>
      <w:r>
        <w:t xml:space="preserve"> l’utilizzo della soluzione out-of-the-box APROL EnMon per il monitoraggio dei consumi energetici di macchina e impianto, perfetta per la gestione energetica di fabbrica e in linea con quanto richiesto dalla ISO 50001  </w:t>
      </w:r>
    </w:p>
    <w:p>
      <w:pPr>
        <w:keepLines/>
        <w:ind w:hanging="283" w:left="283"/>
      </w:pPr>
      <w:r>
        <w:rPr>
          <w:rFonts w:ascii="Wingdings" w:hAnsi="Wingdings" w:hint="default"/>
        </w:rPr>
        <w:t></w:t>
        <w:tab/>
      </w:r>
      <w:r>
        <w:t xml:space="preserve">molte altre innovazioni sono state presentate per ogni area dell’automazione: dal software meccatronico che sfrutta la simulazione per ottimizzare la progettazione e contrarre i tempi e i costi di messa in servizio, ai potenti sistemi PC-based dalle dimensioni contenutissime e con la possibilità di intercambiare il pannello operatore con uno della vasta gamma di formati disponibili e ancora alle evolute tecnologie e agli avanzati algoritmi software per il controllo di movimento, ecc. </w:t>
      </w:r>
    </w:p>
    <w:p>
      <w:pPr>
        <w:pStyle w:val="par"/>
        <w:ind w:left="0"/>
      </w:pPr>
      <w:r>
        <w:rPr/>
        <w:t xml:space="preserve">Un successo annunciato, un successo di colore arancio!</w:t>
      </w:r>
    </w:p>
    <w:p/>
    <w:bookmarkStart w:id="12" w:name="_XREFN1009B"/>
    <w:bookmarkStart w:id="13" w:name="_XREFN1008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0943"/>
            <wp:effectExtent b="0" l="0" r="0" t="0"/>
            <wp:docPr id="1" name="SPSita2014_w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Sita2014_web1"/>
                    <pic:cNvPicPr/>
                  </pic:nvPicPr>
                  <pic:blipFill>
                    <a:blip xmlns:r="http://schemas.openxmlformats.org/officeDocument/2006/relationships" cstate="print" r:embed="N1045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Nello stand B&amp;R il concetto di Scalability+ apre nuove possibilità ai costruttori di macchine</w:t>
      </w:r>
    </w:p>
    <w:bookmarkEnd w:id="13"/>
    <w:bookmarkEnd w:id="12"/>
    <w:bookmarkStart w:id="14" w:name="_XREFN1008F"/>
    <w:bookmarkStart w:id="15" w:name="_XREFN10096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88206"/>
            <wp:effectExtent b="0" l="0" r="0" t="0"/>
            <wp:docPr id="2" name="SPSita2014_w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Sita2014_web2"/>
                    <pic:cNvPicPr/>
                  </pic:nvPicPr>
                  <pic:blipFill>
                    <a:blip xmlns:r="http://schemas.openxmlformats.org/officeDocument/2006/relationships" cstate="print" r:embed="N104A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8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La reACTION Technology di B&amp;R consente di ottenere prestazioni al microsecondo</w:t>
      </w:r>
    </w:p>
    <w:bookmarkEnd w:id="15"/>
    <w:bookmarkEnd w:id="14"/>
    <w:bookmarkStart w:id="16" w:name="_XREFN100E9"/>
    <w:bookmarkStart w:id="17" w:name="_XREFN100F01394126024443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2491"/>
            <wp:effectExtent b="0" l="0" r="0" t="0"/>
            <wp:docPr id="3" name="SPSita2014_we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Sita2014_web4"/>
                    <pic:cNvPicPr/>
                  </pic:nvPicPr>
                  <pic:blipFill>
                    <a:blip xmlns:r="http://schemas.openxmlformats.org/officeDocument/2006/relationships" cstate="print" r:embed="N104F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Pannelli operatore, PC industriali e Panel PC una vasta gamma di prodotti per tutte le esigenze di automazione</w:t>
      </w:r>
    </w:p>
    <w:bookmarkEnd w:id="17"/>
    <w:bookmarkEnd w:id="16"/>
    <w:bookmarkStart w:id="18" w:name="_XREFN10143"/>
    <w:bookmarkStart w:id="19" w:name="_XREFN1014A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194304" cy="4803648"/>
            <wp:effectExtent b="0" l="0" r="0" t="0"/>
            <wp:docPr id="4" name="SPSita2014_w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Sita2014_web3"/>
                    <pic:cNvPicPr/>
                  </pic:nvPicPr>
                  <pic:blipFill>
                    <a:blip xmlns:r="http://schemas.openxmlformats.org/officeDocument/2006/relationships" cstate="print" r:embed="N10546"/>
                    <a:stretch>
                      <a:fillRect/>
                    </a:stretch>
                  </pic:blipFill>
                  <pic:spPr>
                    <a:xfrm>
                      <a:off x="0" y="0"/>
                      <a:ext cx="3194304" cy="48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Il robot COMAU della serie C5G in azione all'interno dell'area espostiva B&amp;R</w:t>
      </w:r>
    </w:p>
    <w:bookmarkEnd w:id="19"/>
    <w:bookmarkEnd w:id="1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 proposito di B&amp;R</w:t>
      </w:r>
    </w:p>
    <w:p>
      <w:pPr>
        <w:pStyle w:val="par"/>
        <w:ind w:left="0"/>
      </w:pPr>
      <w:r>
        <w:rPr>
          <w:sz w:val="16"/>
        </w:rPr>
        <w:t xml:space="preserve">B&amp;R, una divisione del Gruppo ABB, è leader globale nell'automazione industriale con sede in Austria. B&amp;R combina tecnologia all'avanguardia con ingegneria avanzata per fornire ai clienti, praticamente di ogni settore, soluzioni complete per l'automazione di macchine e fabbriche, controllo del movimento, HMI e tecnologia di sicurezza integrata. Con gli standard di comunicazione IoT industriale tra cui OPC UA, POWERLINK e openSAFETY, nonché il software Automation Studio, B&amp;R ridefinisce costantemente il futuro dell'ingegneria dell'automazione. Lo spirito innovativo che mantiene B&amp;R all'avanguardia nell'automazione industriale è guidato dall'impegno a semplificare i processi e a superare le aspettative dei clienti. </w:t>
      </w:r>
    </w:p>
    <w:p>
      <w:pPr>
        <w:pStyle w:val="par"/>
        <w:ind w:left="0"/>
      </w:pPr>
      <w:r>
        <w:rPr>
          <w:sz w:val="16"/>
        </w:rPr>
        <w:t xml:space="preserve">Per maggiori informazioni, visita www.br-automation.com</w:t>
      </w:r>
    </w:p>
    <w:sectPr>
      <w:headerReference xmlns:r="http://schemas.openxmlformats.org/officeDocument/2006/relationships" r:id="N105C8" w:type="default"/>
      <w:footerReference xmlns:r="http://schemas.openxmlformats.org/officeDocument/2006/relationships" r:id="N1065C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Contatto stampa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Pagina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Comunicato stampa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5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2022"/>
                        <pic:cNvPicPr/>
                      </pic:nvPicPr>
                      <pic:blipFill>
                        <a:blip xmlns:r="http://schemas.openxmlformats.org/officeDocument/2006/relationships" cstate="print" r:embed="N1062F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5C8" Target="header1.xml" Type="http://schemas.openxmlformats.org/officeDocument/2006/relationships/header"/><Relationship Id="N1065C" Target="footer1.xml" Type="http://schemas.openxmlformats.org/officeDocument/2006/relationships/footer"/><Relationship Id="N10459" Target="media/N10459.jpg" Type="http://schemas.openxmlformats.org/officeDocument/2006/relationships/image"/><Relationship Id="N104A8" Target="media/N104A8.jpg" Type="http://schemas.openxmlformats.org/officeDocument/2006/relationships/image"/><Relationship Id="N104F7" Target="media/N104F7.jpg" Type="http://schemas.openxmlformats.org/officeDocument/2006/relationships/image"/><Relationship Id="N10546" Target="media/N10546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62F" Target="media/N1062F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