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veranstaltet User Meetings in vier deutschen Städten</w:t>
      </w:r>
    </w:p>
    <w:p>
      <w:pPr>
        <w:pStyle w:val="label-first"/>
        <w:keepNext/>
        <w:ind w:left="0"/>
      </w:pPr>
      <w:r>
        <w:rPr>
          <w:b/>
          <w:sz w:val="20"/>
        </w:rPr>
        <w:t xml:space="preserve">Die Highlights der Automatisierungswelt hautnah erleben</w:t>
      </w:r>
    </w:p>
    <w:p>
      <w:pPr>
        <w:pStyle w:val="par-first"/>
        <w:ind w:left="0"/>
        <w:jc w:val="left"/>
      </w:pPr>
      <w:r>
        <w:rPr>
          <w:i/>
          <w:i/>
        </w:rPr>
        <w:t xml:space="preserve">Industrie 4.0, Echtzeitapplikationen im Mikrosekundenbereich und modulare Panel PCs sind einige der Themen, über die sich die Teilnehmer der B&amp;R User Meetings 2014 im Juni und Juli in vier deutschen Städten informieren können. Dort bekommen Sie werbefreie Produktinformationen direkt aus den Entwicklungsabteilungen. Dazu kommen Erfahrungsberichte von Anwendern und die Gelegenheit zum Austausch mit Fachexperten sowie Nutzern der B&amp;R-Technik aus unterschiedlichen Branchen.</w:t>
      </w:r>
    </w:p>
    <w:p>
      <w:pPr>
        <w:pStyle w:val="par"/>
        <w:ind w:left="0"/>
      </w:pPr>
      <w:r>
        <w:rPr/>
        <w:t xml:space="preserve">Bei den User Meetings bietet B&amp;R ein informatives Programm für Interessierte zu den Themen Maschinen-, Anlagen- und Fabrikautomatisierung sowie Prozessleittechnik. Darüber hinaus finden die Teilnehmer vor und nach dem offiziellen Programm kompetente Ansprechpartner auf der informativen Hausmesse. Dort können Hardwareprodukte in Aktion und B&amp;R-Softwaretools live erlebt werden.</w:t>
      </w:r>
    </w:p>
    <w:p>
      <w:pPr>
        <w:pStyle w:val="par"/>
        <w:ind w:left="0"/>
      </w:pPr>
      <w:r>
        <w:fldChar w:fldCharType="begin"/>
      </w:r>
      <w:r>
        <w:instrText xml:space="preserve">HYPERLINK ""</w:instrText>
      </w:r>
      <w:r>
        <w:fldChar w:fldCharType="separate"/>
      </w:r>
      <w:r>
        <w:t/>
      </w:r>
      <w:r>
        <w:fldChar w:fldCharType="end"/>
      </w:r>
    </w:p>
    <w:p>
      <w:pPr>
        <w:pStyle w:val="label"/>
        <w:keepNext/>
        <w:ind w:left="0"/>
      </w:pPr>
      <w:r>
        <w:rPr>
          <w:b/>
          <w:sz w:val="20"/>
        </w:rPr>
        <w:t xml:space="preserve">Die Termine der B&amp;R User Meetings</w:t>
      </w:r>
    </w:p>
    <w:bookmarkStart w:id="7" w:name="_XREFN100E3"/>
    <w:tbl>
      <w:tblPr>
        <w:tblW w:type="dxa" w:w="9638"/>
        <w:tblInd w:type="dxa" w:w="0"/>
        <w:tblLayout w:type="fixed"/>
      </w:tblPr>
      <w:tblGrid>
        <w:gridCol w:w="4819"/>
        <w:gridCol w:w="4819"/>
      </w:tblGrid>
      <w:tr>
        <w:trPr/>
        <w:tc>
          <w:tcPr>
            <w:tcW w:type="dxa" w:w="4819"/>
            <w:tcMar>
              <w:left w:type="dxa" w:w="0"/>
              <w:right w:type="dxa" w:w="283"/>
            </w:tcMar>
            <w:vAlign w:val="top"/>
          </w:tcPr>
          <w:p>
            <w:pPr>
              <w:pStyle w:val="par"/>
              <w:spacing w:after="0" w:before="0"/>
              <w:ind w:left="0"/>
            </w:pPr>
            <w:r>
              <w:rPr/>
              <w:t xml:space="preserve">Dienstag, 24. Juni </w:t>
            </w:r>
          </w:p>
        </w:tc>
        <w:tc>
          <w:tcPr>
            <w:tcW w:type="dxa" w:w="4819"/>
            <w:tcMar>
              <w:left w:type="dxa" w:w="0"/>
              <w:right w:type="dxa" w:w="283"/>
            </w:tcMar>
            <w:vAlign w:val="top"/>
          </w:tcPr>
          <w:p>
            <w:pPr>
              <w:pStyle w:val="par"/>
              <w:spacing w:after="0" w:before="0"/>
              <w:ind w:left="0"/>
            </w:pPr>
            <w:r>
              <w:rPr/>
              <w:t xml:space="preserve">Chemnitz</w:t>
            </w:r>
          </w:p>
        </w:tc>
      </w:tr>
      <w:tr>
        <w:trPr/>
        <w:tc>
          <w:tcPr>
            <w:tcW w:type="dxa" w:w="4819"/>
            <w:tcMar>
              <w:left w:type="dxa" w:w="0"/>
              <w:right w:type="dxa" w:w="283"/>
            </w:tcMar>
            <w:vAlign w:val="top"/>
          </w:tcPr>
          <w:p>
            <w:pPr>
              <w:pStyle w:val="par"/>
              <w:spacing w:after="0" w:before="0"/>
              <w:ind w:left="0"/>
            </w:pPr>
            <w:r>
              <w:rPr/>
              <w:t xml:space="preserve">Mittwoch, 2. Juli </w:t>
            </w:r>
          </w:p>
        </w:tc>
        <w:tc>
          <w:tcPr>
            <w:tcW w:type="dxa" w:w="4819"/>
            <w:tcMar>
              <w:left w:type="dxa" w:w="0"/>
              <w:right w:type="dxa" w:w="283"/>
            </w:tcMar>
            <w:vAlign w:val="top"/>
          </w:tcPr>
          <w:p>
            <w:pPr>
              <w:pStyle w:val="par"/>
              <w:spacing w:after="0" w:before="0"/>
              <w:ind w:left="0"/>
            </w:pPr>
            <w:r>
              <w:rPr/>
              <w:t xml:space="preserve">Bad Homburg</w:t>
            </w:r>
          </w:p>
        </w:tc>
      </w:tr>
      <w:tr>
        <w:trPr/>
        <w:tc>
          <w:tcPr>
            <w:tcW w:type="dxa" w:w="4819"/>
            <w:tcMar>
              <w:left w:type="dxa" w:w="0"/>
              <w:right w:type="dxa" w:w="283"/>
            </w:tcMar>
            <w:vAlign w:val="top"/>
          </w:tcPr>
          <w:p>
            <w:pPr>
              <w:pStyle w:val="par"/>
              <w:spacing w:after="0" w:before="0"/>
              <w:ind w:left="0"/>
            </w:pPr>
            <w:r>
              <w:rPr/>
              <w:t xml:space="preserve">Donnerstag, 3. Juli </w:t>
            </w:r>
          </w:p>
        </w:tc>
        <w:tc>
          <w:tcPr>
            <w:tcW w:type="dxa" w:w="4819"/>
            <w:tcMar>
              <w:left w:type="dxa" w:w="0"/>
              <w:right w:type="dxa" w:w="283"/>
            </w:tcMar>
            <w:vAlign w:val="top"/>
          </w:tcPr>
          <w:p>
            <w:pPr>
              <w:pStyle w:val="par"/>
              <w:spacing w:after="0" w:before="0"/>
              <w:ind w:left="0"/>
            </w:pPr>
            <w:r>
              <w:rPr/>
              <w:t xml:space="preserve">Heilbronn</w:t>
            </w:r>
          </w:p>
        </w:tc>
      </w:tr>
      <w:tr>
        <w:trPr/>
        <w:tc>
          <w:tcPr>
            <w:tcW w:type="dxa" w:w="4819"/>
            <w:tcMar>
              <w:left w:type="dxa" w:w="0"/>
              <w:right w:type="dxa" w:w="283"/>
            </w:tcMar>
            <w:vAlign w:val="top"/>
          </w:tcPr>
          <w:p>
            <w:pPr>
              <w:pStyle w:val="par"/>
              <w:spacing w:after="0" w:before="0"/>
              <w:ind w:left="0"/>
            </w:pPr>
            <w:r>
              <w:rPr/>
              <w:t xml:space="preserve">Dienstag, 8. Juli </w:t>
            </w:r>
          </w:p>
        </w:tc>
        <w:tc>
          <w:tcPr>
            <w:tcW w:type="dxa" w:w="4819"/>
            <w:tcMar>
              <w:left w:type="dxa" w:w="0"/>
              <w:right w:type="dxa" w:w="283"/>
            </w:tcMar>
            <w:vAlign w:val="top"/>
          </w:tcPr>
          <w:p>
            <w:pPr>
              <w:pStyle w:val="par"/>
              <w:spacing w:after="0" w:before="0"/>
              <w:ind w:left="0"/>
            </w:pPr>
            <w:r>
              <w:rPr/>
              <w:t xml:space="preserve">Hannover</w:t>
            </w:r>
          </w:p>
        </w:tc>
      </w:tr>
    </w:tbl>
    <w:bookmarkEnd w:id="7"/>
    <w:p>
      <w:pPr>
        <w:pStyle w:val="par"/>
        <w:ind w:left="0"/>
      </w:pPr>
      <w:r>
        <w:rPr/>
        <w:t xml:space="preserve">Die Veranstaltungen finden jeweils von 13 bis 18 Uhr statt.</w:t>
      </w:r>
    </w:p>
    <w:p/>
    <w:bookmarkStart w:id="17" w:name="_XREFN1009B"/>
    <w:bookmarkEnd w:id="1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FB" w:type="default"/>
      <w:footerReference xmlns:r="http://schemas.openxmlformats.org/officeDocument/2006/relationships" r:id="N1058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56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B" Target="header1.xml" Type="http://schemas.openxmlformats.org/officeDocument/2006/relationships/header"/><Relationship Id="N1058F"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2" Target="media/N1056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