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User Meetings in four German cities</w:t>
      </w:r>
    </w:p>
    <w:p/>
    <w:bookmarkStart w:id="2" w:name="_XREFN1009B"/>
    <w:bookmarkEnd w:id="2"/>
    <w:p/>
    <w:p/>
    <w:p/>
    <w:p>
      <w:pPr>
        <w:pStyle w:val="label-first"/>
        <w:keepNext/>
        <w:ind w:left="0"/>
      </w:pPr>
      <w:r>
        <w:rPr>
          <w:b/>
          <w:sz w:val="20"/>
        </w:rPr>
        <w:t xml:space="preserve">Experience automation highlights firsthand</w:t>
      </w:r>
    </w:p>
    <w:p>
      <w:pPr>
        <w:pStyle w:val="par-first"/>
        <w:ind w:left="0"/>
        <w:jc w:val="left"/>
      </w:pPr>
      <w:r>
        <w:rPr>
          <w:i/>
          <w:i/>
        </w:rPr>
        <w:t xml:space="preserve">The 2014 B&amp;R User Meeting is being held in June and July in four German cities and will explore topics such as Industry 4.0, modular panel PCs and real-time applications with microsecond responsiveness. Information about B&amp;R products will be presented ad-free – straight from the development teams themselves. Participants will get to hear application reports from B&amp;R users and have the opportunity to speak with a wide variety of industry experts.</w:t>
      </w:r>
    </w:p>
    <w:p>
      <w:pPr>
        <w:pStyle w:val="par"/>
        <w:ind w:left="0"/>
      </w:pPr>
      <w:r>
        <w:rPr/>
        <w:t xml:space="preserve">The B&amp;R User Meeting is rich with informative talks and workshops for anyone interested in the topics of machine, plant and factory automation as well as process control technology. Qualified personnel will also be available at the informative on-site company exhibition for consultation before and after the official program – the perfect opportunity to check out B&amp;R's wide range of hardware and software tools first-hand.</w:t>
      </w:r>
    </w:p>
    <w:p>
      <w:pPr>
        <w:pStyle w:val="par"/>
        <w:ind w:left="0"/>
      </w:pPr>
      <w:r>
        <w:fldChar w:fldCharType="begin"/>
      </w:r>
      <w:r>
        <w:instrText xml:space="preserve">HYPERLINK ""</w:instrText>
      </w:r>
      <w:r>
        <w:fldChar w:fldCharType="separate"/>
      </w:r>
      <w:r>
        <w:t/>
      </w:r>
      <w:r>
        <w:fldChar w:fldCharType="end"/>
      </w:r>
    </w:p>
    <w:p>
      <w:pPr>
        <w:pStyle w:val="label"/>
        <w:keepNext/>
        <w:ind w:left="0"/>
      </w:pPr>
      <w:r>
        <w:rPr>
          <w:b/>
          <w:sz w:val="20"/>
        </w:rPr>
        <w:t xml:space="preserve">B&amp;R User Meeting dates</w:t>
      </w:r>
    </w:p>
    <w:bookmarkStart w:id="8" w:name="_XREFN100E3"/>
    <w:tbl>
      <w:tblPr>
        <w:tblW w:type="dxa" w:w="9638"/>
        <w:tblInd w:type="dxa" w:w="0"/>
        <w:tblLayout w:type="fixed"/>
      </w:tblPr>
      <w:tblGrid>
        <w:gridCol w:w="4819"/>
        <w:gridCol w:w="4819"/>
      </w:tblGrid>
      <w:tr>
        <w:trPr/>
        <w:tc>
          <w:tcPr>
            <w:tcW w:type="dxa" w:w="4819"/>
            <w:tcMar>
              <w:left w:type="dxa" w:w="0"/>
              <w:right w:type="dxa" w:w="283"/>
            </w:tcMar>
            <w:vAlign w:val="top"/>
          </w:tcPr>
          <w:p>
            <w:pPr>
              <w:pStyle w:val="par"/>
              <w:spacing w:after="0" w:before="0"/>
              <w:ind w:left="0"/>
            </w:pPr>
            <w:r>
              <w:rPr/>
              <w:t xml:space="preserve">Tuesday, June 24 </w:t>
            </w:r>
          </w:p>
        </w:tc>
        <w:tc>
          <w:tcPr>
            <w:tcW w:type="dxa" w:w="4819"/>
            <w:tcMar>
              <w:left w:type="dxa" w:w="0"/>
              <w:right w:type="dxa" w:w="283"/>
            </w:tcMar>
            <w:vAlign w:val="top"/>
          </w:tcPr>
          <w:p>
            <w:pPr>
              <w:pStyle w:val="par"/>
              <w:spacing w:after="0" w:before="0"/>
              <w:ind w:left="0"/>
            </w:pPr>
            <w:r>
              <w:rPr/>
              <w:t xml:space="preserve">Chemnitz</w:t>
            </w:r>
          </w:p>
        </w:tc>
      </w:tr>
      <w:tr>
        <w:trPr/>
        <w:tc>
          <w:tcPr>
            <w:tcW w:type="dxa" w:w="4819"/>
            <w:tcMar>
              <w:left w:type="dxa" w:w="0"/>
              <w:right w:type="dxa" w:w="283"/>
            </w:tcMar>
            <w:vAlign w:val="top"/>
          </w:tcPr>
          <w:p>
            <w:pPr>
              <w:pStyle w:val="par"/>
              <w:spacing w:after="0" w:before="0"/>
              <w:ind w:left="0"/>
            </w:pPr>
            <w:r>
              <w:rPr/>
              <w:t xml:space="preserve">Wednesday, July 2 </w:t>
            </w:r>
          </w:p>
        </w:tc>
        <w:tc>
          <w:tcPr>
            <w:tcW w:type="dxa" w:w="4819"/>
            <w:tcMar>
              <w:left w:type="dxa" w:w="0"/>
              <w:right w:type="dxa" w:w="283"/>
            </w:tcMar>
            <w:vAlign w:val="top"/>
          </w:tcPr>
          <w:p>
            <w:pPr>
              <w:pStyle w:val="par"/>
              <w:spacing w:after="0" w:before="0"/>
              <w:ind w:left="0"/>
            </w:pPr>
            <w:r>
              <w:rPr/>
              <w:t xml:space="preserve">Bad Homburg</w:t>
            </w:r>
          </w:p>
        </w:tc>
      </w:tr>
      <w:tr>
        <w:trPr/>
        <w:tc>
          <w:tcPr>
            <w:tcW w:type="dxa" w:w="4819"/>
            <w:tcMar>
              <w:left w:type="dxa" w:w="0"/>
              <w:right w:type="dxa" w:w="283"/>
            </w:tcMar>
            <w:vAlign w:val="top"/>
          </w:tcPr>
          <w:p>
            <w:pPr>
              <w:pStyle w:val="par"/>
              <w:spacing w:after="0" w:before="0"/>
              <w:ind w:left="0"/>
            </w:pPr>
            <w:r>
              <w:rPr/>
              <w:t xml:space="preserve">Thursday, July 3 </w:t>
            </w:r>
          </w:p>
        </w:tc>
        <w:tc>
          <w:tcPr>
            <w:tcW w:type="dxa" w:w="4819"/>
            <w:tcMar>
              <w:left w:type="dxa" w:w="0"/>
              <w:right w:type="dxa" w:w="283"/>
            </w:tcMar>
            <w:vAlign w:val="top"/>
          </w:tcPr>
          <w:p>
            <w:pPr>
              <w:pStyle w:val="par"/>
              <w:spacing w:after="0" w:before="0"/>
              <w:ind w:left="0"/>
            </w:pPr>
            <w:r>
              <w:rPr/>
              <w:t xml:space="preserve">Heilbronn</w:t>
            </w:r>
          </w:p>
        </w:tc>
      </w:tr>
      <w:tr>
        <w:trPr/>
        <w:tc>
          <w:tcPr>
            <w:tcW w:type="dxa" w:w="4819"/>
            <w:tcMar>
              <w:left w:type="dxa" w:w="0"/>
              <w:right w:type="dxa" w:w="283"/>
            </w:tcMar>
            <w:vAlign w:val="top"/>
          </w:tcPr>
          <w:p>
            <w:pPr>
              <w:pStyle w:val="par"/>
              <w:spacing w:after="0" w:before="0"/>
              <w:ind w:left="0"/>
            </w:pPr>
            <w:r>
              <w:rPr/>
              <w:t xml:space="preserve">Tuesday, July 8 </w:t>
            </w:r>
          </w:p>
        </w:tc>
        <w:tc>
          <w:tcPr>
            <w:tcW w:type="dxa" w:w="4819"/>
            <w:tcMar>
              <w:left w:type="dxa" w:w="0"/>
              <w:right w:type="dxa" w:w="283"/>
            </w:tcMar>
            <w:vAlign w:val="top"/>
          </w:tcPr>
          <w:p>
            <w:pPr>
              <w:pStyle w:val="par"/>
              <w:spacing w:after="0" w:before="0"/>
              <w:ind w:left="0"/>
            </w:pPr>
            <w:r>
              <w:rPr/>
              <w:t xml:space="preserve">Hanover</w:t>
            </w:r>
          </w:p>
        </w:tc>
      </w:tr>
    </w:tbl>
    <w:bookmarkEnd w:id="8"/>
    <w:p>
      <w:pPr>
        <w:pStyle w:val="par"/>
        <w:ind w:left="0"/>
      </w:pPr>
      <w:r>
        <w:rPr/>
        <w:t xml:space="preserve">The events will take place from 1:00 PM to 6:00 PM.</w:t>
      </w:r>
    </w:p>
    <w:sectPr>
      <w:headerReference xmlns:r="http://schemas.openxmlformats.org/officeDocument/2006/relationships" r:id="N104CB" w:type="default"/>
      <w:footerReference xmlns:r="http://schemas.openxmlformats.org/officeDocument/2006/relationships" r:id="N1055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53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B" Target="header1.xml" Type="http://schemas.openxmlformats.org/officeDocument/2006/relationships/header"/><Relationship Id="N1055F"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2" Target="media/N1053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