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Обучающий семинар для партнеров на Урале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Совместный семинар АМЭУ и B&amp;R</w:t>
      </w:r>
    </w:p>
    <w:p>
      <w:pPr>
        <w:pStyle w:val="par"/>
        <w:ind w:left="0"/>
      </w:pPr>
      <w:r>
        <w:rPr/>
        <w:t xml:space="preserve">18 июня Ассоциация малой энергетики Урала совместно с компанией «B&amp;R»  провела обучающий семинар «Австрийское «Совершенство в автоматизации» для российских предприятий. Передовые европейские технологии промышленной автоматизации от B&amp;R».</w:t>
      </w:r>
    </w:p>
    <w:p>
      <w:pPr>
        <w:pStyle w:val="par-first"/>
        <w:ind w:left="0"/>
        <w:jc w:val="left"/>
      </w:pPr>
      <w:r>
        <w:rPr>
          <w:i/>
          <w:i/>
        </w:rPr>
        <w:t xml:space="preserve">Мероприятие собрало главных инженеров, энергетиков  и проектировщиков ведущих компаний Челябинской области.   Австрийская компания «Bernecker &amp; Rainer» (B&amp;R)  была основана 35 лет назад. </w:t>
      </w:r>
    </w:p>
    <w:p>
      <w:pPr>
        <w:pStyle w:val="par"/>
        <w:ind w:left="0"/>
      </w:pPr>
      <w:r>
        <w:rPr/>
        <w:t xml:space="preserve">За эти годы предприятие превратилось в ведущего поставщика технологий промышленной автоматизации, представленного в 65 странах мира. Системы управления  B&amp;R широко используются для различных отраслей промышленности в особо ответственных областях применения: электроэнергетике, газовой и нефтяной промышленности, автоматизации городской инфраструктуры.   </w:t>
      </w:r>
    </w:p>
    <w:p>
      <w:pPr>
        <w:pStyle w:val="par"/>
        <w:ind w:left="0"/>
      </w:pPr>
      <w:r>
        <w:rPr/>
        <w:t xml:space="preserve">В настоящее время в компании трудится около 2 с половиной тысяч сотрудников, причем большая половина из них – это высокопрофессиональный инженерный состав. Оборот компании составляет 475 млн. евро, и ежегодно до 20% доходов компании инвестируется научно-технические разработки. Сегодня компания «Bernecker &amp; Rainer» имеет 175 офисов по всему миру.  </w:t>
      </w:r>
    </w:p>
    <w:p>
      <w:pPr>
        <w:pStyle w:val="par"/>
        <w:ind w:left="0"/>
      </w:pPr>
      <w:r>
        <w:rPr/>
        <w:t xml:space="preserve">В России B&amp;R представлена в Москве, Санкт-Петербурге, Екатеринбурге и Тюмени.   </w:t>
      </w:r>
    </w:p>
    <w:p>
      <w:pPr>
        <w:pStyle w:val="par"/>
        <w:ind w:left="0"/>
      </w:pPr>
      <w:r>
        <w:rPr/>
        <w:t xml:space="preserve">Перед слушателями семинара выступили руководитель регионального отделения B&amp;R в  Екатеринбурге Алексей Сапунов и руководитель продуктового направления B&amp;R Антон Торшенов (г. Москва). </w:t>
      </w:r>
    </w:p>
    <w:p>
      <w:pPr>
        <w:pStyle w:val="par"/>
        <w:ind w:left="0"/>
      </w:pPr>
      <w:r>
        <w:rPr/>
        <w:t xml:space="preserve">Эксперты презентовали последние технологические разработки компании в области энергетики, а также познакомили со всем спектром аппаратно-программных продуктов для автоматизации и диспетчеризации компании. </w:t>
      </w:r>
    </w:p>
    <w:p>
      <w:pPr>
        <w:pStyle w:val="par"/>
        <w:ind w:left="0"/>
      </w:pPr>
      <w:r>
        <w:rPr/>
        <w:t xml:space="preserve">Наибольший интерес у участников семинара вызвала презентация распределенной системы управления APROL и APROL Solutions, а также подробная информация о том, как проводится мониторинг состояния оборудования и системы контроля и учета энергии от B&amp;R.   </w:t>
      </w:r>
    </w:p>
    <w:p>
      <w:pPr>
        <w:pStyle w:val="par"/>
        <w:ind w:left="0"/>
      </w:pPr>
      <w:r>
        <w:rPr/>
        <w:t xml:space="preserve">Слушатели семинара – а  это технические руководители предприятий, главные энергетики и главные инженеры, а также инженеры-проектировщики -  имели возможность задать все интересующие вопросы экспертам  и получить ответы «из первых рук». </w:t>
      </w:r>
    </w:p>
    <w:p>
      <w:pPr>
        <w:pStyle w:val="par"/>
        <w:ind w:left="0"/>
      </w:pPr>
      <w:r>
        <w:rPr/>
        <w:t xml:space="preserve">Завершился семинар конструктивной дискуссией и обменом контактной информацией.</w:t>
      </w:r>
    </w:p>
    <w:p/>
    <w:bookmarkStart w:id="12" w:name="_XREFN1003Bct"/>
    <w:bookmarkStart w:id="13" w:name="_XREFN1003B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875"/>
            <wp:effectExtent b="0" l="0" r="0" t="0"/>
            <wp:docPr id="1" name="IMG_5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5227"/>
                    <pic:cNvPicPr/>
                  </pic:nvPicPr>
                  <pic:blipFill>
                    <a:blip xmlns:r="http://schemas.openxmlformats.org/officeDocument/2006/relationships" cstate="print" r:embed="N103DF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3"/>
    <w:bookmarkEnd w:id="12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55" w:type="default"/>
      <w:footerReference xmlns:r="http://schemas.openxmlformats.org/officeDocument/2006/relationships" r:id="N104E9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5" Target="header1.xml" Type="http://schemas.openxmlformats.org/officeDocument/2006/relationships/header"/><Relationship Id="N104E9" Target="footer1.xml" Type="http://schemas.openxmlformats.org/officeDocument/2006/relationships/footer"/><Relationship Id="N103DF" Target="media/N103DF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C" Target="media/N104BC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