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CHINAPLAS 2014 mostra a liderança da B&amp;R em plásticos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Sessenta e nove líderes OEMs apresentam máquinas com controle da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Sessenta e nove fabricantes líderes de máquinas plásticas introduziram novas máquinas baseadas na tecnologia de controle da B&amp;R no CHINAPLAS 2014, o segundo maior evento mundial da indústria de plásticos. Mais uma vez, o estanda B&amp;R foi o hub de fato da exposição para soluções de controle de máquinas plásticas. Particularmente na área de moldagem por injeção totalmente elétrica, a B&amp;R é o único fornecedor de automação na China com uma solução completa - baseada no POWERLINK que atende aos principais requisitos da indústria de maior precisão e eficiência.</w:t>
      </w:r>
    </w:p>
    <w:p>
      <w:pPr>
        <w:pStyle w:val="par"/>
        <w:ind w:left="0"/>
      </w:pPr>
      <w:r>
        <w:rPr/>
        <w:t xml:space="preserve">"Sentimos que as empresas locais estão ansiosas para novas tecnologias e apreciam os benefícios de uma solução completa - de moldagem por injeção mais eficiente e totalmente elétrica para gerenciamento de cluster e otimização em toda a planta", diz Zhang Zhe, gerente de vendas da indústria de plásticos da B &amp; R China. "A B&amp;R sempre lidera com a inovação, e é por isso que a B&amp;R é sempre tão popular em eventos como o CHINAPLAS". Muitos construtores de máquinas europeus com engenharia ou produção local também apreciam e se beneficiam da equipe altamente qualificada da B&amp;R China.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Arquitetura aberta</w:t>
      </w:r>
    </w:p>
    <w:p>
      <w:pPr>
        <w:pStyle w:val="par"/>
        <w:ind w:left="0"/>
      </w:pPr>
      <w:r>
        <w:rPr/>
        <w:t xml:space="preserve">O tema da robótica foi fortemente representado no evento que ocorreu em Xangai. A arquitetura aberta dos sistemas B &amp; R facilita a integração da tecnologia robótica em máquinas plásticas e equipamentos auxiliares. À medida que as máquinas se tornam cada vez mais integradas, a B &amp; R - com sua plataforma aberta e muitos anos de experiência em plásticos - é uma escolha óbvia com baixo risco de investimento.</w:t>
      </w:r>
    </w:p>
    <w:p>
      <w:pPr>
        <w:pStyle w:val="par"/>
        <w:ind w:left="0"/>
      </w:pPr>
      <w:r>
        <w:rPr/>
        <w:t xml:space="preserve">Outros destaques da exposição foram as soluções APROL EnMon e cluster de gerenciamento de cluster da B&amp;R. Diante de uma enorme pressão de custo, os usuários finais estão buscando soluções para reduzir o consumo de energia. Para OEMs, essas soluções significam maior valor agregado e fortalecimento das competências essenciais. 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PR14077_CHINAPLAS-Print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77_CHINAPLAS-Print-CMYK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estande B&amp;R foi o hub de fato para soluções de controle de máquinas plásticas na CHINAPLAS 2014.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