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shines a spotlight on 3 expo highlights at WindEnergy Hamburg</w:t>
      </w:r>
    </w:p>
    <w:p>
      <w:pPr>
        <w:pStyle w:val="label-first"/>
        <w:keepNext/>
        <w:ind w:left="0"/>
      </w:pPr>
      <w:r>
        <w:rPr>
          <w:b/>
          <w:sz w:val="20"/>
        </w:rPr>
        <w:t xml:space="preserve">Perfect automation for on- and offshore wind turbines</w:t>
      </w:r>
    </w:p>
    <w:p>
      <w:pPr>
        <w:pStyle w:val="par-first"/>
        <w:ind w:left="0"/>
        <w:jc w:val="left"/>
      </w:pPr>
      <w:r>
        <w:rPr>
          <w:i/>
          <w:i/>
        </w:rPr>
        <w:t xml:space="preserve">One of the highlights being presented this year by B&amp;R at booth B5.440 of the WindEnergy Hamburg expo is the latest release of the APROL process control system. Version 4.0 is the perfect platform for linking together all kinds of energy-related technologies, including wind and solar power systems, energy storage and software for electricity exchanges, just to name a few. </w:t>
      </w:r>
    </w:p>
    <w:p>
      <w:pPr>
        <w:pStyle w:val="label"/>
        <w:keepNext/>
        <w:ind w:left="0"/>
      </w:pPr>
      <w:r>
        <w:rPr>
          <w:b/>
          <w:sz w:val="20"/>
        </w:rPr>
        <w:t xml:space="preserve">Robust hardware for extreme environments</w:t>
      </w:r>
    </w:p>
    <w:p>
      <w:pPr>
        <w:pStyle w:val="par"/>
        <w:ind w:left="0"/>
      </w:pPr>
      <w:r>
        <w:rPr/>
        <w:t xml:space="preserve">Today's wind turbines require a high-performance automation solution and place high demands on safety and system availability, especially when located offshore. Harsh operating conditions are a real challenge for the components themselves as well. In Hamburg, B&amp;R will be presenting solutions that meet these challenges, including the new Automation PC 2100 industrial PC. This innovative PC design is based on Intel Bay Trail architecture, whose single-, dual- and quad-core processor technology represents a milestone for embedded systems.</w:t>
      </w:r>
    </w:p>
    <w:p>
      <w:pPr>
        <w:pStyle w:val="label"/>
        <w:keepNext/>
        <w:ind w:left="0"/>
      </w:pPr>
      <w:r>
        <w:rPr>
          <w:b/>
          <w:sz w:val="20"/>
        </w:rPr>
        <w:t xml:space="preserve">Ultrafast response times using standard hardware</w:t>
      </w:r>
    </w:p>
    <w:p>
      <w:pPr>
        <w:pStyle w:val="par"/>
        <w:ind w:left="0"/>
      </w:pPr>
      <w:r>
        <w:rPr/>
        <w:t xml:space="preserve">For extremely time-critical applications, B&amp;R has developed a groundbreaking new solution that achieves response times of 1 µs – reACTION technology. What's also impressive about this development is the fact that the solution can be implemented in standard hardware, making it possible to boost performance enormously without increasing costs. And because B&amp;R's reACTION technology is integrated directly in the I/O modules, manufacturers are free to choose centralized controllers from the middle performance class, further reducing overall hardware expenditures. </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383857"/>
            <wp:effectExtent b="0" l="0" r="0" t="0"/>
            <wp:docPr id="1" name="BuR_PR14097_WindEnergy HighRe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4097_WindEnergy HighRes CMYK"/>
                    <pic:cNvPicPr/>
                  </pic:nvPicPr>
                  <pic:blipFill>
                    <a:blip xmlns:r="http://schemas.openxmlformats.org/officeDocument/2006/relationships" cstate="print" r:embed="N103A1"/>
                    <a:stretch>
                      <a:fillRect/>
                    </a:stretch>
                  </pic:blipFill>
                  <pic:spPr>
                    <a:xfrm>
                      <a:off x="0" y="0"/>
                      <a:ext cx="3600000" cy="2383857"/>
                    </a:xfrm>
                    <a:prstGeom prst="rect">
                      <a:avLst/>
                    </a:prstGeom>
                  </pic:spPr>
                </pic:pic>
              </a:graphicData>
            </a:graphic>
          </wp:inline>
        </w:drawing>
      </w:r>
    </w:p>
    <w:p>
      <w:pPr>
        <w:pStyle w:val="media-caption"/>
        <w:ind w:left="0"/>
      </w:pPr>
      <w:r>
        <w:t xml:space="preserve">Along with other exciting innovations, the B&amp;R expo booth in Hamburg (B5.440) will be presenting the APROL process control system, the efficient solution for automating entire wind farms.</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