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Выход на финишную прямую к "Industry 4.0" вместе с IO-Link 1.1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представляет новые ведущие модули для обмена цифровыми данными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представляет два новых ведущих модуля, снабженных интерфейсами IO-Link 1.1 для обмена цифровыми данными с полевыми устройствами: Модуль X20DS438A со степенью защиты IP20 и модуль X67DS438A со степенью защиты IP67, который можно устанавливать вне шкафа.</w:t>
      </w:r>
    </w:p>
    <w:p>
      <w:pPr>
        <w:pStyle w:val="par"/>
        <w:ind w:left="0"/>
      </w:pPr>
      <w:r>
        <w:rPr/>
        <w:t xml:space="preserve">Выполнение требования программы "Industry 4.0" – независимое перемещение деталей и заготовок внутри технологического процесса с возможностью им самим контролировать свое изготовление – возможно только путем усовершенствования датчиков, которые должны выдавать более значимую информацию. Даже относительно простые датчики становятся более интеллектуальными, а наборы цифровых параметров приходят на смену регулировочным потенциометрам.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Интеллектуальные соединения</w:t>
      </w:r>
    </w:p>
    <w:p>
      <w:pPr>
        <w:pStyle w:val="par"/>
        <w:ind w:left="0"/>
      </w:pPr>
      <w:r>
        <w:rPr/>
        <w:t xml:space="preserve">B&amp;R уже давно использует коммуникационный стандарт IO-Link для связи между модулем ввода/вывода и отдельными датчиками и исполнительными механизмами. Этот двунаправленный цифровой интерфейс используется для обмена параметрическими данными и диагностической информацией с полевыми устройствами, что обеспечивает интеллектуальную интеграцию датчиков и коммутационных устройств на уровень системы управления. Это интеграция оконечных устройств значительно упрощается за счет стандартизации коммуникационной технологии, поскольку централизованное управление параметрами облегчает их изменение.  Таким образом, IO-Link прекрасно дополняет промышленный протокол передачи данных реального времени Ethernet POWERLINK.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698477"/>
            <wp:effectExtent b="0" l="0" r="0" t="0"/>
            <wp:docPr id="1" name="BuR_PR13201_IO-Link-Master-Print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3201_IO-Link-Master-Print-CMYK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9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Интеграция IO-Link 1.1 в систему X20 облегчает подключение датчиков и улучшает поддержание целостности данных вплоть до уровня устройств.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