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Ein Kabel für alles</w:t>
      </w:r>
    </w:p>
    <w:p>
      <w:pPr>
        <w:pStyle w:val="label-first"/>
        <w:keepNext/>
        <w:ind w:left="0"/>
      </w:pPr>
      <w:r>
        <w:rPr>
          <w:b/>
          <w:sz w:val="20"/>
        </w:rPr>
        <w:t xml:space="preserve">openSAFETY-Bediengeräte machen Hartverdrahtung überflüssig</w:t>
      </w:r>
    </w:p>
    <w:p>
      <w:pPr>
        <w:pStyle w:val="par-first"/>
        <w:ind w:left="0"/>
        <w:jc w:val="left"/>
      </w:pPr>
      <w:r>
        <w:rPr>
          <w:i/>
          <w:i/>
        </w:rPr>
        <w:t xml:space="preserve">Die neuen openSAFETY-Bediengeräte von B&amp;R ermöglichen einen sicheren Datenaustausch über das Bussystem. Durch das integrierte openSAFETY-Interface entfällt die Hartverdrahtung von Not-Aus-, Betriebsarten- und Starttastern.</w:t>
      </w:r>
    </w:p>
    <w:p>
      <w:pPr>
        <w:pStyle w:val="label"/>
        <w:keepNext/>
        <w:ind w:left="0"/>
      </w:pPr>
      <w:r>
        <w:rPr>
          <w:b/>
          <w:sz w:val="20"/>
        </w:rPr>
        <w:t xml:space="preserve">Einfache Verkabelung von Tragarmsystemen</w:t>
      </w:r>
    </w:p>
    <w:p>
      <w:pPr>
        <w:pStyle w:val="par"/>
        <w:ind w:left="0"/>
      </w:pPr>
      <w:r>
        <w:rPr/>
        <w:t xml:space="preserve">Bisher mussten zahlreiche Kabel durch Tragarmsysteme gefädelt werden, wenn Bedienpanels mit mehreren hartverdrahteten Schaltern und Tastern ausgestattet waren. Die openSAFETY-Bediengeräte benötigen nur einen Bus- und einen Stromanschluss. Dadurch lassen sich die Bediengeräte genau dort platzieren, wo sie gebraucht werden, es muss keine Rücksicht auf dicke Kabelstränge genommen werden. Zudem gestalten sich Inbetriebnahme und Service bedeutend einfacher, wodurch Kosten gespart werden. Der Not-Aus funktioniert ebenso zuverlässig, wie bei hartverdrahteten Varianten.</w:t>
      </w:r>
    </w:p>
    <w:p>
      <w:pPr>
        <w:pStyle w:val="label"/>
        <w:keepNext/>
        <w:ind w:left="0"/>
      </w:pPr>
      <w:r>
        <w:rPr>
          <w:b/>
          <w:sz w:val="20"/>
        </w:rPr>
        <w:t xml:space="preserve">Tasten und Schalter beliebig anordnen</w:t>
      </w:r>
    </w:p>
    <w:p>
      <w:pPr>
        <w:pStyle w:val="par"/>
        <w:ind w:left="0"/>
      </w:pPr>
      <w:r>
        <w:rPr/>
        <w:t xml:space="preserve">Die Bediengeräte stehen in zahlreichen verschiedenen Konfigurationen zur Verfügung und können somit auf jeden Anwendungsfall zugeschnitten werden. Neben verschiedenen Displaydiagonalen und Seitenverhältnissen stehen auch verschiedene Touch-Technologien zur Auswahl. Ebenso konfigurierbar sind Anzahl und Anordnung von Tastern, Schaltern und Not-Aus-Knopf. Die Bediengeräte stehen unter anderem mit Gehäuse gemäß IP65 zur Verfügung. Des Weiteren bietet B&amp;R kundenspezifische Anpassungen und branchenspezifische Lösungen an, zum Beispiel für den Nahrungsmittelbereich.</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0000"/>
            <wp:effectExtent b="0" l="0" r="0" t="0"/>
            <wp:docPr id="1" name="BuR_PR14120_openSAFETY Panel - Print -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120_openSAFETY Panel - Print - CMYK"/>
                    <pic:cNvPicPr/>
                  </pic:nvPicPr>
                  <pic:blipFill>
                    <a:blip xmlns:r="http://schemas.openxmlformats.org/officeDocument/2006/relationships" cstate="print" r:embed="N103A1"/>
                    <a:stretch>
                      <a:fillRect/>
                    </a:stretch>
                  </pic:blipFill>
                  <pic:spPr>
                    <a:xfrm>
                      <a:off x="0" y="0"/>
                      <a:ext cx="3600000" cy="2400000"/>
                    </a:xfrm>
                    <a:prstGeom prst="rect">
                      <a:avLst/>
                    </a:prstGeom>
                  </pic:spPr>
                </pic:pic>
              </a:graphicData>
            </a:graphic>
          </wp:inline>
        </w:drawing>
      </w:r>
    </w:p>
    <w:p>
      <w:pPr>
        <w:pStyle w:val="media-caption"/>
        <w:ind w:left="0"/>
      </w:pPr>
      <w:r>
        <w:t xml:space="preserve">Bei den openSAFETY-Bediengeräte von B&amp;R werden sichere Daten über das Bussystem übertragen.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