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Expansion vers le nord</w:t>
      </w:r>
    </w:p>
    <w:p>
      <w:pPr>
        <w:pStyle w:val="label-first"/>
        <w:keepNext/>
        <w:ind w:left="0"/>
      </w:pPr>
      <w:r>
        <w:rPr>
          <w:b/>
          <w:sz w:val="20"/>
        </w:rPr>
        <w:t xml:space="preserve">B&amp;R ouvre une nouvelle agence à Manchester</w:t>
      </w:r>
    </w:p>
    <w:p>
      <w:pPr>
        <w:pStyle w:val="par-first"/>
        <w:ind w:left="0"/>
        <w:jc w:val="left"/>
      </w:pPr>
      <w:r>
        <w:rPr>
          <w:i/>
          <w:i/>
        </w:rPr>
        <w:t xml:space="preserve">Pour soutenir sa forte croissance dans le nord de l'Angleterre et en Ecosse, B&amp;R a ouvert une agence à Manchester. Cette nouvelle agence de B&amp;R UK emploie trois ingénieurs d'application, dont un formateur rompu aux technologies B&amp;R. Il est d'ores et déjà prévu que l'équipe s'agrandisse.</w:t>
      </w:r>
    </w:p>
    <w:p>
      <w:pPr>
        <w:pStyle w:val="par"/>
        <w:ind w:left="0"/>
      </w:pPr>
      <w:r>
        <w:rPr/>
        <w:t xml:space="preserve">"Fournir un support de très haut niveau à nos clients fait partie intégrante de notre modèle économique," a rappelé Norcliffe. "De ce fait, et aussi pour soutenir notre croissance, il était essentiel d'ouvrir une agence dans le Nord de l'Angleterre."</w:t>
      </w:r>
    </w:p>
    <w:p>
      <w:pPr>
        <w:pStyle w:val="par"/>
        <w:ind w:left="0"/>
      </w:pPr>
      <w:r>
        <w:rPr/>
        <w:t xml:space="preserve">Depuis l'agence de Manchester, B&amp;R accompagne ses clients dont les secteurs d'activité vont des énergies renouvelables à l'industrie chimique, en passant par des marchés plus traditionnels comme l'agroalimentaire, les boissons, l'emballage et la plasturgie. B&amp;R compte désormais trois agences au Royaume Uni, les deux autres étant le siège de la filiale basé à Peterborough et l'agence de Bristol.</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762"/>
            <wp:effectExtent b="0" l="0" r="0" t="0"/>
            <wp:docPr id="1" name="BuR_New Office Manchester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New Office Manchester_HighRes"/>
                    <pic:cNvPicPr/>
                  </pic:nvPicPr>
                  <pic:blipFill>
                    <a:blip xmlns:r="http://schemas.openxmlformats.org/officeDocument/2006/relationships" cstate="print" r:embed="N10375"/>
                    <a:stretch>
                      <a:fillRect/>
                    </a:stretch>
                  </pic:blipFill>
                  <pic:spPr>
                    <a:xfrm>
                      <a:off x="0" y="0"/>
                      <a:ext cx="3600000" cy="2700762"/>
                    </a:xfrm>
                    <a:prstGeom prst="rect">
                      <a:avLst/>
                    </a:prstGeom>
                  </pic:spPr>
                </pic:pic>
              </a:graphicData>
            </a:graphic>
          </wp:inline>
        </w:drawing>
      </w:r>
    </w:p>
    <w:p>
      <w:pPr>
        <w:pStyle w:val="media-caption"/>
        <w:ind w:left="0"/>
      </w:pPr>
      <w:r>
        <w:t xml:space="preserve">Le responsable commercial du secteur Andrew Norcliffe (à gauche) dirige la nouvelle équipe de l'agence B&amp;R UK Nord. Le directeur général de B&amp;R UK Simon Goodwin (à droite) était également présent lors de l'ouverture de l'agence.</w:t>
      </w:r>
    </w:p>
    <w:bookmarkEnd w:id="6"/>
    <w:bookmarkEnd w:id="5"/>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