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 revolution inden for automations software</w:t>
      </w:r>
    </w:p>
    <w:p>
      <w:pPr>
        <w:pStyle w:val="label-first"/>
        <w:keepNext/>
        <w:ind w:left="0"/>
      </w:pPr>
      <w:r>
        <w:rPr>
          <w:b/>
          <w:sz w:val="20"/>
        </w:rPr>
        <w:t xml:space="preserve">Med mapp teknologi reducerer B&amp;R udviklingstiden med op til 67%</w:t>
      </w:r>
    </w:p>
    <w:p>
      <w:pPr>
        <w:pStyle w:val="par-first"/>
        <w:ind w:left="0"/>
        <w:jc w:val="left"/>
      </w:pPr>
      <w:r>
        <w:rPr>
          <w:i/>
          <w:i/>
        </w:rPr>
        <w:t xml:space="preserve">Ved dette års SPS/IPC/Drives messe i Nürnberg vil B&amp;R præsentere den revolutionerende ny mapp teknologi. De modulære software blokke forenkler udviklingen af nye programmer og reducere udviklingstiden for nye maskiner og systemer med et gennemsnit på 67%. Samtidig reducerer mapp de samlede service- og vedligeholdelsesudgifter</w:t>
      </w:r>
    </w:p>
    <w:p>
      <w:pPr>
        <w:pStyle w:val="par"/>
        <w:ind w:left="0"/>
      </w:pPr>
      <w:r>
        <w:rPr/>
        <w:t xml:space="preserve">Når det kommer til konstruktion nye maskiner og systemer, er softwareudvikling blevet den mest betydelig tids- og omkostningsfaktor. Ikke desto mindre, bliver hovedparten af dette arbejde brugt på at programmere basale funktioner, såsom at loade grundlæggende data.</w:t>
      </w:r>
    </w:p>
    <w:p>
      <w:pPr>
        <w:pStyle w:val="label"/>
        <w:keepNext/>
        <w:ind w:left="0"/>
      </w:pPr>
      <w:r>
        <w:rPr>
          <w:b/>
          <w:sz w:val="20"/>
        </w:rPr>
        <w:t xml:space="preserve">Turbo boost til udvikling ved hjælp af modulære blokke</w:t>
      </w:r>
    </w:p>
    <w:p>
      <w:pPr>
        <w:pStyle w:val="par"/>
        <w:ind w:left="0"/>
      </w:pPr>
      <w:r>
        <w:rPr/>
        <w:t xml:space="preserve">mapp eliminerer disse tilbagevendende programmeringsopgaver for udviklere, ved at levere prækonfigurerede blokke, som er nemme at bruge og allerede grundigt testet. Programmørerne kan så koncentrere sig om deres hovedopgave: implementering af maskine- eller systemprocesser i applikationsoftwaren</w:t>
      </w:r>
    </w:p>
    <w:p>
      <w:pPr>
        <w:pStyle w:val="par"/>
        <w:ind w:left="0"/>
      </w:pPr>
      <w:r>
        <w:rPr/>
        <w:t xml:space="preserve">mapp blokkene er perfekt integreret i B&amp;R’s automation software, Automation Studio. Det betyder, at alle udvikler, der arbejder med Automation Studio, kan implementere mapp blokke for at gøre deres arbejde lettere og deres applikationssoftware mere overskuelige. De endelige resultater taler for sig selv: Øget maskine tilgængelighed, færre omkostninger til vedligehold og lettere teamsamarbejde. </w:t>
      </w:r>
    </w:p>
    <w:p/>
    <w:bookmarkStart w:id="6" w:name="_XREFN1009B"/>
    <w:bookmarkStart w:id="7" w:name="_XREFN1007C"/>
    <w:p>
      <w:pPr>
        <w:keepNext/>
        <w:spacing w:after="20" w:before="0"/>
        <w:ind w:left="0"/>
      </w:pPr>
      <w:r>
        <w:drawing>
          <wp:inline xmlns:wp="http://schemas.openxmlformats.org/drawingml/2006/wordprocessingDrawing" distB="0" distL="0" distR="0" distT="0">
            <wp:extent cx="3600000" cy="2385600"/>
            <wp:effectExtent b="0" l="0" r="0" t="0"/>
            <wp:docPr id="1" name="mapp keylensfla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keylensflare2"/>
                    <pic:cNvPicPr/>
                  </pic:nvPicPr>
                  <pic:blipFill>
                    <a:blip xmlns:r="http://schemas.openxmlformats.org/officeDocument/2006/relationships" cstate="print" r:embed="N1039A"/>
                    <a:stretch>
                      <a:fillRect/>
                    </a:stretch>
                  </pic:blipFill>
                  <pic:spPr>
                    <a:xfrm>
                      <a:off x="0" y="0"/>
                      <a:ext cx="3600000" cy="2385600"/>
                    </a:xfrm>
                    <a:prstGeom prst="rect">
                      <a:avLst/>
                    </a:prstGeom>
                  </pic:spPr>
                </pic:pic>
              </a:graphicData>
            </a:graphic>
          </wp:inline>
        </w:drawing>
      </w:r>
    </w:p>
    <w:p>
      <w:pPr>
        <w:pStyle w:val="media-caption"/>
        <w:ind w:left="0"/>
      </w:pPr>
      <w:r>
        <w:t xml:space="preserve">Modulære mapp software blokke gør det muligt for B&amp;R at reducere udviklingstiden for nye maskiner og systemer med et gennemsnit på 67%.</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