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Революция в программном обеспечении автоматизации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снижает время на разработку на 67 процентов с помощью технологии mapp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будет представлять новую революционную систему mapp на промышленной ярмарке SPS IPC Drives, проходящей в этом году. Эти модульные программные блоки упрощают разработку новых программ и сокращают время проектирования новых систем и машин в среднем на 67%. В то же время решения mapp куда удобнее в техническом обслуживании.</w:t>
      </w:r>
    </w:p>
    <w:p>
      <w:pPr>
        <w:pStyle w:val="par"/>
        <w:ind w:left="0"/>
      </w:pPr>
      <w:r>
        <w:rPr/>
        <w:t xml:space="preserve">Когда дело доходит до проектирования нового оборудования и систем, то разработка программного обеспечения становится фактором, значительно влияющим на сроки и цены.  Но при этом львиная доля работы связана с программированием базовых функций, таких как загрузка данных рецепта.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Турбоускорение для разработок посредством модульных блоков</w:t>
      </w:r>
    </w:p>
    <w:p>
      <w:pPr>
        <w:pStyle w:val="par"/>
        <w:ind w:left="0"/>
      </w:pPr>
      <w:r>
        <w:rPr/>
        <w:t xml:space="preserve">Технология mapp освобождает разработчиков от выполнения повторяющихся задач, предлагая им предварительно сконфигурированные блоки, тщательно протестированные и простые в использовании. Программисты могут сконцентрироваться на своей основной задаче: программной реализации процесса, выполняемого оборудованием или системой.</w:t>
      </w:r>
    </w:p>
    <w:p>
      <w:pPr>
        <w:pStyle w:val="par"/>
        <w:ind w:left="0"/>
      </w:pPr>
      <w:r>
        <w:rPr/>
        <w:t xml:space="preserve">Блоки mapp без проблем интегрируются в программную среду автоматизации B&amp;R. Это означает, что каждый разработчик, который работает с Automation Studio может внедрить блоки mapp, чтобы облегчить свою работу и сделать прикладную программу более понятной.  Конечный результат говорит сам за себя: увеличивается эксплуатационная готовность станка.  </w:t>
      </w:r>
    </w:p>
    <w:p/>
    <w:bookmarkStart w:id="6" w:name="_XREFN1009B"/>
    <w:bookmarkStart w:id="7" w:name="_XREFN1007C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5600"/>
            <wp:effectExtent b="0" l="0" r="0" t="0"/>
            <wp:docPr id="1" name="mapp keylensfla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keylensflare2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 помощью модульных программных блоков, использующих технологию mapp, B&amp;R снижает время на разработку новых машин и систем в среднем на 67 процентов.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