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Niezwykła moc zamknięta w zwartej obudowie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Automation PC 2100: Sterownik i komputer w jednym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Nowy sterownik Automation PC 2100 z firmy B&amp;R łączy świat komputerów z aplikacjami czasu rzeczywistego. W razie potrzeby, systemy Automation Runtime i Windows mogą pracować równocześnie dzięki potężnej technologii przetwarzania wielordzeniowego Intel Atom, co pozwala używać Automation PC 2100 równocześnie jako wysokowydajny sterownik przemysłowy i komputer służący np. do skomplikowanych zastosowań z zakresu współdziałania człowieka z maszyną. Kompaktowa budowa sprawia, że zajmuje bardzo mało miejsca w szafie sterowniczej.</w:t>
      </w:r>
    </w:p>
    <w:p>
      <w:pPr>
        <w:pStyle w:val="par"/>
        <w:ind w:left="0"/>
      </w:pPr>
      <w:r>
        <w:rPr/>
        <w:t xml:space="preserve">Mimo niepozornych rozmiarów, Automation PC 2100 jest w pełni funkcjonalnym systemem komputerowym, wyznaczającym nowy etap w rozwoju możliwości działania systemów zabudowanych, a korzyści z jego zastosowania, mierzone stosunkiem ceny do osiągów, są nieporównywalne. Automation PC 2100 dostępny jest w wersjach z procesorami jedno-, dwu- lub czterordzeniowymi, dzięki czemu jego moc obliczeniowa jest w pełni skalowalna. W przypadku górnego przedziału parametrów, jego osiągi przewyższają nawet możliwości wielu procesorów serii "Core i".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Całkowicie bezobsługowa eksploatacja</w:t>
      </w:r>
    </w:p>
    <w:p>
      <w:pPr>
        <w:pStyle w:val="par"/>
        <w:ind w:left="0"/>
      </w:pPr>
      <w:r>
        <w:rPr/>
        <w:t xml:space="preserve">Niezależnie od wariantu – brak wentylatorków lub innych części wirujących oznacza, że nie są wymagane żadne zabiegi konserwacyjne. Inne standardowe właściwości to m. in. dwugigabitowe złącza Ethernet, a także jedno złącze USB 2.0 i jedno USB 3.0. Połączenia protokołu Fieldbus, jak POWERLINK lub CAN można indywidualnie konfigurować, a dostępne kompaktowe karty CFast na bazie komórek wielostanowych (MLC) o pojemności 60 GB lub większej zaspokajają wszelkie potrzeby w zakresie pamięci.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Maksymalnie wydajna grafika</w:t>
      </w:r>
    </w:p>
    <w:p>
      <w:pPr>
        <w:pStyle w:val="par"/>
        <w:ind w:left="0"/>
      </w:pPr>
      <w:r>
        <w:rPr/>
        <w:t xml:space="preserve">Silnik grafiki stosowany przez procesory Intel Atom wywodzi się z technologii "Core i" i zapewnia maksymalne możliwości przetwarzania w pełnym zakresie, aż do Full HD. Również po raz pierwszy zapewniono w tym segmencie obsługę programu DirectX 11, stwarzając dodatkową sposobność korzystania z możliwości graficznych SCADA i innych systemów HMI.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APC2100-hand_prin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2100-hand_print_cmyk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Mimo rozmiarów nie większych od dłoni, Automation PC zapewnia maksymalną precyzję działania tam, dokładnie tam, gdzie jest niezbędna.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