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Alto consumo de energia em uma caixa compacta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Automação PC 2100: Controlador e PC em um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novo Automation PC 2100 da B&amp;R une o mundo do PC com aplicações em tempo real e difíceis. Se necessário, o Automation Runtime e o Windows podem ser executados ao mesmo tempo graças à poderosa tecnologia de processamento Intel Atom multi-core, permitindo que o Automation PC 2100 seja usado simultaneamente como um controlador industrial de alto desempenho, bem como um PC para coisas como aplicações IHM sofisticadas. E com dimensões tão compactas, não ocupa praticamente nenhum espaço no gabinete de controle.</w:t>
      </w:r>
    </w:p>
    <w:p>
      <w:pPr>
        <w:pStyle w:val="par"/>
        <w:ind w:left="0"/>
      </w:pPr>
      <w:r>
        <w:rPr/>
        <w:t xml:space="preserve">Apesar da sua carcaça ultracompactos, o Automation PC 2100 é um sistema de PC completo que representa um marco nas capacidades de desempenho dos sistemas embutidos - com uma relação preço/desempenho que não pode ser batida. Disponível com processadores de um ou dois quadros, o poder de computação do Automation PC 2100 é totalmente escalável. Na gama superior de desempenho, ele mesmo excede o desempenho de muitos processadores Core i-series.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Totalmente livre de manutenção</w:t>
      </w:r>
    </w:p>
    <w:p>
      <w:pPr>
        <w:pStyle w:val="par"/>
        <w:ind w:left="0"/>
      </w:pPr>
      <w:r>
        <w:rPr/>
        <w:t xml:space="preserve">Independentemente da variante, a ausência de ventiladores ou outros componentes rotativos significa que não é necessária qualquer manutenção. Outros recursos padrão incluem duas interfaces Gigabit Ethernet, além de um USB 2.0 e uma interface USB 3.0. As conexões de bus de campo, como POWERLINK ou CAN, podem ser configuradas individualmente, e cartões CFast compatíveis com MLC com 60 GB ou mais estão disponíveis para atender a todas as necessidades de memória.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Máximo desempenho gráfico</w:t>
      </w:r>
    </w:p>
    <w:p>
      <w:pPr>
        <w:pStyle w:val="par"/>
        <w:ind w:left="0"/>
      </w:pPr>
      <w:r>
        <w:rPr/>
        <w:t xml:space="preserve">O mecanismo gráfico usado pelos processadores Intel Atom é derivado da tecnologia Core i e fornece um processamento poderoso até Full HD. Esta é também a primeira vez que o suporte para DirectX 11 é fornecido neste segmento, abrindo ainda mais possibilidades para capacidades gráficas aprimoradas no SCADA e em outros sistemas IHM.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APC2100-hand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2100-hand_print_cmy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Automation PC é pouco maior do que a mão, mas ainda oferece o máximo desempenho exatamente onde é necessário.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