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Высокая вычислительная мощность в компактном корпусе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2100: контроллер и ПК в одном устройстве.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Automation PC 2100 от B&amp;R – это промышленный ПК для сложных приложений реального времени. Если нужно, то Automation Runtime и Windows могут работать одновременно благодаря мощному многоядерному процессору Atom. Это позволяет использовать Automation PC 2100 одновременно как высокопроизводительный промышленный контроллер и как ПК для таких задач, как сложные приложения ЧМИ. А компактные размеры позволяют разместить его практически в любом месте шкафа управления.</w:t>
      </w:r>
    </w:p>
    <w:p>
      <w:pPr>
        <w:pStyle w:val="par"/>
        <w:ind w:left="0"/>
      </w:pPr>
      <w:r>
        <w:rPr/>
        <w:t xml:space="preserve">Несмотря на сверхкомпактный корпус, Automation PC 2100 является полноценным ПК, а благодаря непревзойденному соотношению цена/качество он представляет собой важную веху в развитии высокопроизводительных встраиваемых систем. Вычислительная мощность Automation PC 2100 масштабируется путем выбора одно-, двух- или четырехъядерного процессора. Верхняя граница производительности даже выше, чем у многих процессоров серии Core 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Полностью необслуживаемые</w:t>
      </w:r>
    </w:p>
    <w:p>
      <w:pPr>
        <w:pStyle w:val="par"/>
        <w:ind w:left="0"/>
      </w:pPr>
      <w:r>
        <w:rPr/>
        <w:t xml:space="preserve">Независимо от модели, отсутствие вентилятора и других вращающихся компонентов означает, что ПК вообще не нуждается в обслуживании. Стандартная конфигурация также включает два интерфейса Gigabit Ethernet и по одному USB 2.0 и USB 3.0. В индивидуальную конфигурацию могут входить интерфейсы полевых шин, таких как POWERLINK и CAN, а компактные карты CFast на базе MLC емкостью 60 ГБ и более могут удовлетворить любые потребности в памяти.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графическая производительность</w:t>
      </w:r>
    </w:p>
    <w:p>
      <w:pPr>
        <w:pStyle w:val="par"/>
        <w:ind w:left="0"/>
      </w:pPr>
      <w:r>
        <w:rPr/>
        <w:t xml:space="preserve">Используемое процессорами Intel Atom графическое ядро разработано на базе технологии Core i и обеспечивает мощную обработку с разрешением до Full HD. Впервые на этом сегменте рынка обеспечена поддержка DirectX 11, что открывает больше возможностей по реализации усовершенствованных графических функций в SCADA и других системах ЧМИ.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PC2100-hand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2100-hand_print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Хотя по размеру Automation PC чуть больше вашей ладони, но его вычислительной мощности достаточно для любого приложения.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