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Service-Roboter meistert Überhänge</w:t>
      </w:r>
    </w:p>
    <w:p>
      <w:pPr>
        <w:pStyle w:val="label-first"/>
        <w:keepNext/>
        <w:ind w:left="0"/>
      </w:pPr>
      <w:r>
        <w:rPr>
          <w:b/>
          <w:sz w:val="20"/>
        </w:rPr>
        <w:t xml:space="preserve">B&amp;R-Technologie steuert einzigartige Schreitbewegungen</w:t>
      </w:r>
    </w:p>
    <w:p>
      <w:pPr>
        <w:pStyle w:val="par-first"/>
        <w:ind w:left="0"/>
        <w:jc w:val="left"/>
      </w:pPr>
      <w:r>
        <w:rPr>
          <w:i/>
          <w:i/>
        </w:rPr>
        <w:t xml:space="preserve">Die technische Universität von Liberec (Reichenberg) hat die zweite Generation des Service-Roboters ROBOTUL Vertical Climber 02 vorgestellt. Dieser verwendet eine einzigartige Schreitbewegung zum Überqueren strukturierter und glatter Oberflächen, zum Beispiel gläserner Gebäudefassaden. Ein hochentwickeltes B&amp;R-Steuerungssystem mit kompakten ACOPOSmicro-Servoantrieben stellt sicher, dass der Vertical Climber hochpräzise und sicher arbeitet.</w:t>
      </w:r>
    </w:p>
    <w:p>
      <w:pPr>
        <w:pStyle w:val="par"/>
        <w:ind w:left="0"/>
      </w:pPr>
      <w:r>
        <w:rPr/>
        <w:t xml:space="preserve">Das Institut für Nanomaterialien, Hochtechnologie und Innovation verfolgt einen neuen Ansatz, der für lineare Bewegungen, Richtungsstabilität und ruckfreie Drehungen sorgt und es dem Roboter ermöglicht, über Unterbrechungen der Oberfläche und Montageausschnitte hinweg zu steigen. Er kann sich mit hohem Sicherheitsniveau auf senkrechten und sogar auf überhängenden Wänden bewegen. Die neue Robotergeneration wurde unter Berücksichtigung von Rückmeldungen und Erfahrungen mit seinem Vorgänger im Rahmen des dreijährigen Vorbereitungsprojekts „Neue Technologien und Spezielle Maschinenteile" entwickelt.</w:t>
      </w:r>
    </w:p>
    <w:p>
      <w:pPr>
        <w:pStyle w:val="label"/>
        <w:keepNext/>
        <w:ind w:left="0"/>
      </w:pPr>
      <w:r>
        <w:rPr>
          <w:b/>
          <w:sz w:val="20"/>
        </w:rPr>
        <w:t xml:space="preserve">Weiter Anwendungsbereich</w:t>
      </w:r>
    </w:p>
    <w:p>
      <w:pPr>
        <w:pStyle w:val="par"/>
        <w:ind w:left="0"/>
      </w:pPr>
      <w:r>
        <w:rPr/>
        <w:t xml:space="preserve">Der Vertical Climber 02 wurde entwickelt, um Oberflächen, Montagepunkte auf Glaspaneelen und die Integrität von Edelstahl-Druckbehältern zu überprüfen. Er kann auch als mobile Plattform für andere Technologien verwendet werden, etwa für Reinigungs- oder Entstaubungsgeräte. Der Roboter hat mit 112x112x30 cm sehr kompakte Abmessungen und wiegt 48 kg. Die maximale Nutzlast des Roboters beträgt 20 kg. Stündlich lassen sich damit bis zu 80 m² reinigen oder bis zu 90 m² überprüfen.</w:t>
      </w:r>
    </w:p>
    <w:p>
      <w:pPr>
        <w:pStyle w:val="par"/>
        <w:ind w:left="0"/>
      </w:pPr>
      <w:r>
        <w:rPr/>
        <w:t xml:space="preserve">Der Aufbau besteht aus einem kompakten Duraluminium-Rahmen und einem rotierenden Servoantrieb, der mit einem drehbaren Laufwerk verbunden ist. Jedes seiner vier beweglichen Beine wird von einem eigenen rotierenden Servomotor angetrieben. Der Duraluminiumrahmen und die Beine sind mit frei beweglichen aktiven Saugnäpfen und intelligenten Auswerfern ausgestattet. Zahlreiche Sensoren bestimmen die Position des Roboters im Raum und relativ zur Wand. Zusätzliche Informationen zu dem Projekt (in tschechischer Sprache) gibt es im Internet unter folgenden Adressen: </w:t>
      </w:r>
      <w:r>
        <w:rPr/>
        <w:fldChar w:fldCharType="begin"/>
      </w:r>
      <w:r>
        <w:rPr/>
        <w:instrText xml:space="preserve">HYPERLINK "http://cxi.tul.cz/vyzkumne-programy/konkurenceschopne-strojirenstvi.html"</w:instrText>
      </w:r>
      <w:r>
        <w:fldChar w:fldCharType="separate"/>
      </w:r>
      <w:r>
        <w:rPr/>
        <w:t>Technical University of Liberic</w:t>
      </w:r>
      <w:r>
        <w:fldChar w:fldCharType="end"/>
      </w:r>
      <w:r>
        <w:rPr/>
        <w:t xml:space="preserve"> or </w:t>
      </w:r>
      <w:r>
        <w:rPr/>
        <w:fldChar w:fldCharType="begin"/>
      </w:r>
      <w:r>
        <w:rPr/>
        <w:instrText xml:space="preserve">HYPERLINK "http://preseed.cxi.tul.cz"</w:instrText>
      </w:r>
      <w:r>
        <w:fldChar w:fldCharType="separate"/>
      </w:r>
      <w:r>
        <w:rPr/>
        <w:t>preseed.cxi.tul.cz</w:t>
      </w:r>
      <w:r>
        <w:fldChar w:fldCharType="end"/>
      </w:r>
      <w:r>
        <w:rPr/>
        <w:t xml:space="preserve">.</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000"/>
            <wp:effectExtent b="0" l="0" r="0" t="0"/>
            <wp:docPr id="1" name="BR ROBOTUL 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 ROBOTUL HighRes"/>
                    <pic:cNvPicPr/>
                  </pic:nvPicPr>
                  <pic:blipFill>
                    <a:blip xmlns:r="http://schemas.openxmlformats.org/officeDocument/2006/relationships" cstate="print" r:embed="N103DA"/>
                    <a:stretch>
                      <a:fillRect/>
                    </a:stretch>
                  </pic:blipFill>
                  <pic:spPr>
                    <a:xfrm>
                      <a:off x="0" y="0"/>
                      <a:ext cx="3600000" cy="2400000"/>
                    </a:xfrm>
                    <a:prstGeom prst="rect">
                      <a:avLst/>
                    </a:prstGeom>
                  </pic:spPr>
                </pic:pic>
              </a:graphicData>
            </a:graphic>
          </wp:inline>
        </w:drawing>
      </w:r>
    </w:p>
    <w:p>
      <w:pPr>
        <w:pStyle w:val="media-caption"/>
        <w:ind w:left="0"/>
      </w:pPr>
      <w:r>
        <w:t xml:space="preserve">Ein Team der technischen Universität von Liberec (Reichenberg) arbeitet am Senkrecht-Kletterer ROBOTUL.</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5B" w:type="default"/>
      <w:footerReference xmlns:r="http://schemas.openxmlformats.org/officeDocument/2006/relationships" r:id="N104E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B" Target="header1.xml" Type="http://schemas.openxmlformats.org/officeDocument/2006/relationships/header"/><Relationship Id="N104EF" Target="footer1.xml" Type="http://schemas.openxmlformats.org/officeDocument/2006/relationships/footer"/><Relationship Id="N103DA" Target="media/N103D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2" Target="media/N104C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