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partecipa alla prima POWERLINK Convention</w:t>
      </w:r>
    </w:p>
    <w:p>
      <w:pPr>
        <w:pStyle w:val="label-first"/>
        <w:keepNext/>
        <w:ind w:left="0"/>
      </w:pPr>
      <w:r>
        <w:rPr>
          <w:b/>
          <w:sz w:val="20"/>
        </w:rPr>
        <w:t xml:space="preserve">Impianti complessi, diverse componenti, un unico bus </w:t>
      </w:r>
    </w:p>
    <w:p>
      <w:pPr>
        <w:pStyle w:val="par-first"/>
        <w:ind w:left="0"/>
        <w:jc w:val="left"/>
      </w:pPr>
      <w:r>
        <w:rPr>
          <w:i/>
          <w:i/>
        </w:rPr>
        <w:t xml:space="preserve">Con un intervento curato da OCME dal titolo "Utilizzo di POWERLINK in una architettura di motion distribuito" - basata interamente sulla piattaforma B&amp;R - la società austriaca sarà presente a quello che si preannuncia un evento di forte interesse per tutti i costruttori di macchine e gli integratori, ma anche per tutte quelle aziende che intendono dotare i loro dispositivi con la tecnologia POWERLINK.  </w:t>
      </w:r>
    </w:p>
    <w:p>
      <w:pPr>
        <w:pStyle w:val="par"/>
        <w:ind w:left="0"/>
      </w:pPr>
      <w:r>
        <w:rPr/>
        <w:t xml:space="preserve">POWERLINK sposa perfettamente la filosofia di B&amp;R che prevede una perfetta integrazione tra tutte le parti che compongono un sistema di automazione.  In mostra alla Convention sarà presentata l’intera gamma di prodotti per l’automazione che integrano questo standard di comunicazione basato su Ethernet industriale.  Il vasto portfolio di prodotti B&amp;R che sfrutta le caratteristiche di affidabilità, di disponibilità e le prestazioni real-time di POWERLINK, comprende tutte le componenti che permettono di comporre un completo e moderno sistema di controllo e visualizzazione. Dagli I/O con diverso grado di protezione, alle CPU in diversi fattori di forma, agli azionamenti di diverso tipo e taglia, ai pannelli operatore con diversa tecnologia e dimensione, ai sistemi di sicurezza, sarà presentato all’evento tutto ciò che serve per automatizzare una macchina o un intero impianto di produzione, destinati a ogni ambito industriale, per qualunque tipo di applicazione, anche la più sfidante.  </w:t>
      </w:r>
    </w:p>
    <w:p>
      <w:pPr>
        <w:pStyle w:val="par"/>
        <w:ind w:left="0"/>
      </w:pPr>
      <w:r>
        <w:rPr/>
        <w:t xml:space="preserve">Il Team B&amp;R vi aspetta alla POWERLINK Convention, non mancate! </w:t>
      </w:r>
    </w:p>
    <w:p>
      <w:pPr>
        <w:pStyle w:val="par"/>
        <w:ind w:left="0"/>
      </w:pPr>
      <w:r>
        <w:rPr/>
        <w:t xml:space="preserve">Vai alla </w:t>
      </w:r>
      <w:r>
        <w:rPr/>
        <w:fldChar w:fldCharType="begin"/>
      </w:r>
      <w:r>
        <w:rPr/>
        <w:instrText xml:space="preserve">HYPERLINK "http://powerlinkconvention.com/registrati-2"</w:instrText>
      </w:r>
      <w:r>
        <w:fldChar w:fldCharType="separate"/>
      </w:r>
      <w:r>
        <w:rPr/>
        <w:t/>
      </w:r>
      <w:r>
        <w:fldChar w:fldCharType="end"/>
      </w:r>
    </w:p>
    <w:p/>
    <w:bookmarkStart w:id="9" w:name="_XREFN1009B"/>
    <w:bookmarkStart w:id="10" w:name="_XREFN100A0"/>
    <w:p>
      <w:pPr>
        <w:spacing w:after="200" w:before="0"/>
        <w:ind w:left="0"/>
      </w:pPr>
      <w:r>
        <w:drawing>
          <wp:inline xmlns:wp="http://schemas.openxmlformats.org/drawingml/2006/wordprocessingDrawing" distB="0" distL="0" distR="0" distT="0">
            <wp:extent cx="3600000" cy="1793486"/>
            <wp:effectExtent b="0" l="0" r="0" t="0"/>
            <wp:docPr id="1" name="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g"/>
                    <pic:cNvPicPr/>
                  </pic:nvPicPr>
                  <pic:blipFill>
                    <a:blip xmlns:r="http://schemas.openxmlformats.org/officeDocument/2006/relationships" cstate="print" r:embed="N1039C"/>
                    <a:stretch>
                      <a:fillRect/>
                    </a:stretch>
                  </pic:blipFill>
                  <pic:spPr>
                    <a:xfrm>
                      <a:off x="0" y="0"/>
                      <a:ext cx="3600000" cy="1793486"/>
                    </a:xfrm>
                    <a:prstGeom prst="rect">
                      <a:avLst/>
                    </a:prstGeom>
                  </pic:spPr>
                </pic:pic>
              </a:graphicData>
            </a:graphic>
          </wp:inline>
        </w:drawing>
      </w:r>
    </w:p>
    <w:bookmarkEnd w:id="10"/>
    <w:bookmarkEnd w:id="9"/>
    <w:bookmarkStart w:id="11" w:name="_XREFN1009F"/>
    <w:bookmarkStart w:id="12" w:name="_XREFN100A4"/>
    <w:p>
      <w:pPr>
        <w:spacing w:after="200" w:before="0"/>
        <w:ind w:left="0"/>
      </w:pPr>
      <w:r>
        <w:drawing>
          <wp:inline xmlns:wp="http://schemas.openxmlformats.org/drawingml/2006/wordprocessingDrawing" distB="0" distL="0" distR="0" distT="0">
            <wp:extent cx="3600000" cy="2107524"/>
            <wp:effectExtent b="0" l="0" r="0" t="0"/>
            <wp:docPr id="2" name="Pict_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_Video"/>
                    <pic:cNvPicPr/>
                  </pic:nvPicPr>
                  <pic:blipFill>
                    <a:blip xmlns:r="http://schemas.openxmlformats.org/officeDocument/2006/relationships" cstate="print" r:embed="N103DF"/>
                    <a:stretch>
                      <a:fillRect/>
                    </a:stretch>
                  </pic:blipFill>
                  <pic:spPr>
                    <a:xfrm>
                      <a:off x="0" y="0"/>
                      <a:ext cx="3600000" cy="2107524"/>
                    </a:xfrm>
                    <a:prstGeom prst="rect">
                      <a:avLst/>
                    </a:prstGeom>
                  </pic:spPr>
                </pic:pic>
              </a:graphicData>
            </a:graphic>
          </wp:inline>
        </w:drawing>
      </w:r>
    </w:p>
    <w:bookmarkEnd w:id="12"/>
    <w:bookmarkEnd w:id="11"/>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9C" Target="media/N1039C.jpg" Type="http://schemas.openxmlformats.org/officeDocument/2006/relationships/image"/><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