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Soluciones para Fábricas Inteligentes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La B&amp;R User Meeting en Shanghai muestra el camino hacia el futuro</w:t>
      </w:r>
    </w:p>
    <w:p>
      <w:pPr>
        <w:pStyle w:val="par-first"/>
        <w:ind w:left="0"/>
        <w:jc w:val="left"/>
      </w:pPr>
      <w:r>
        <w:rPr>
          <w:i/>
          <w:i/>
        </w:rPr>
        <w:t xml:space="preserve">Dada la alta presión a la que se ven sometidos los clientes finales y los fabricantes de máquinas para implementar soluciones de "fábrica inteligente" que combinen la tecnología de automatización y de IT, el encuentro anual User Meeting llevado a cabo en B&amp;R China se centró en como las empresas podrán afrontar mejor los retos del futuro. Con el 30% de los asistentes compuesto por clientes finales de diversas industrias, el evento en sí demuestra el tipo de colaboración y reclamo que Industria 4.0 tiene entre los proveedores de automatización, los fabricantes de maquinaria, clientes finales e integradores de sistemas.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Soluciones sostenibles</w:t>
      </w:r>
    </w:p>
    <w:p>
      <w:pPr>
        <w:pStyle w:val="par"/>
        <w:ind w:left="0"/>
      </w:pPr>
      <w:r>
        <w:rPr/>
        <w:t xml:space="preserve">El director general de B&amp;R China, Xiao Weirong, presentó su visión sobre cómo la automatización industrial puede responder a los retos del futuro. "Con el fin de seguir siendo competitivos" explicó, "los clientes finales y los fabricantes de máquinas necesitan crear plataformas para la innovación continua. Las empresas de automatización no solo deben ofrecer productos, sino también soluciones sostenibles que incluyan formación, soporte y gestión de operaciones".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La tecnología de aplicación de la fábrica inteligente </w:t>
      </w:r>
    </w:p>
    <w:p>
      <w:pPr>
        <w:pStyle w:val="par"/>
        <w:ind w:left="0"/>
      </w:pPr>
      <w:r>
        <w:rPr/>
        <w:t xml:space="preserve">B&amp;R presentó el sistema de control de procesos APROL - y sus soluciones llave en mano en monitorización de energía, monitorización de condiciones y captura de datos del proceso - cuya arquitectura abierta facilita conseguir la  combinación de tecnología de automatización y de IT necesaria para la fábrica inteligente. Otros representantes de B&amp;R introdujeron soluciones de tecnología avanzada de mantenimiento, sistemas PC y Paneles escalables y modulares y la tecnología de alto rendimiento reACTION con tiempo de respuesta de 1 µs - los cuales se integran perfectamente con las aplicaciones de los clientes finales y fabricantes de máquinas para solucionar los problemas actuales y del futuro.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User Meeting Shanghai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er Meeting Shanghai China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En el encuentro anual User Meeting en Shanghai, B&amp;R demostró su larga tradición en el diseño de soluciones inteligentes para que sus socios y clientes continúen siendo competitivos ahora y en el futuro.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