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Безопасные прессы - это легко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внедряет библиотеку для функциональных блоков PLCopen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библиотеке SafeDESIGNER для прессов, B&amp;R является одним из первых производителей, которые предлагают полный набор функциональных блоков, указанных в части 4 спецификации PLCopen. В результате, пользователям, работающим с критичными по безопасности приложениями для прессов, будет проще настроить необходимые функции безопасности.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Независимые от производителя спецификации</w:t>
      </w:r>
    </w:p>
    <w:p>
      <w:pPr>
        <w:pStyle w:val="par"/>
        <w:ind w:left="0"/>
      </w:pPr>
      <w:r>
        <w:rPr/>
        <w:t xml:space="preserve">В течение последних нескольких лет организация PLCopen активно работала над спецификацией для функциональных блоков в приложениях для прессов, и B&amp;R играла важную роль в этом развитии.  Результатом явилась часть 4 спецификации безопасности PLCopen, которая определяет аспекты безопасности механических, электрических и гидравлических прессов. Помимо этого, в спецификации определены соответствующие независимые от производителя функциональные блоки для приложений обеспечения безопасности.   </w:t>
      </w:r>
    </w:p>
    <w:p>
      <w:pPr>
        <w:pStyle w:val="par"/>
        <w:ind w:left="0"/>
      </w:pPr>
      <w:r>
        <w:rPr/>
        <w:t xml:space="preserve">Спецификации PLCopen обеспечивают решения, которые открыты для всех производителей машин, а не только для нескольких избранных.  Рабочая группа PLCopen Safety объединяет инженеров из ведущих компаний по промышленной автоматизации, а так же экспертов из сертификационных организаций, которые тесно работают с технологией безопасности.  Уже многие годы B&amp;R является частью этого консорциума.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является одним из первых производителей, которые предлагают для прессов комплект функциональных блоков, указанных в части 4 спецификации PLCopen.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