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Spolupráce robotů a lidí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představila na veletrhu Anuga FoodTec nejnovější řešení pro potravinářský průmysl.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 Kromě velmi dobře zavedených funkcí pro kontrolu rychlosti jednotlivých kloubů a pracovního nástroje robota nabízí SafeROBOTICS nové funkce zahrnující kontrolu hranice pracovního prostoru a kontrolu orientace pracovního nástroje.  “Tyto funkce umožňují lépe dosáhnout vyšší úrovně flexibility a zároveň integrace robotů do řídicího systému přesně podle požadavků Industry 4.0.”</w:t>
      </w:r>
    </w:p>
    <w:p>
      <w:pPr>
        <w:pStyle w:val="par"/>
        <w:ind w:left="0"/>
      </w:pPr>
      <w:r>
        <w:rPr/>
        <w:t xml:space="preserve">“Čtvrtá průmyslová revoluce výrazně zvyšuje složitost procesu výroby,” říká Paolucci.  Ve snaze vyhovět těmto novým výzvám se výrobci potravin a nápojů stále častěji obracejí na automatizační techniku.  "To je také důvod, proč se letos poprvé účastníme veletrhu Anuga FoodTec." B&amp;R nabízí těmto výrobcům řešení integrované automatizace, které jim umožní zvýšit jejich konkurenční výhodu při přechodu k Industry 4.0.</w:t>
      </w:r>
    </w:p>
    <w:p/>
    <w:bookmarkStart w:id="4" w:name="_XREFN1009B"/>
    <w:bookmarkStart w:id="5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141"/>
            <wp:effectExtent b="0" l="0" r="0" t="0"/>
            <wp:docPr id="1" name="KRONES-Palletizing-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ES-Palletizing-machine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Technika B&amp;R nabízí vysoký stupeň flexibility výroby pro potravinářský a nápojový průmysl.  Řídicí systém a pohony od B&amp;R umožňují tomuto paletizéru reagovat na změny ve výrobním procesu pružně a zcela automaticky.  Photo: KRONES AG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