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Nem og hurtig idriftsættelse af robotter</w:t>
      </w:r>
    </w:p>
    <w:p>
      <w:pPr>
        <w:pStyle w:val="label-first"/>
        <w:keepNext/>
        <w:ind w:left="0"/>
      </w:pPr>
      <w:r>
        <w:rPr>
          <w:b/>
          <w:sz w:val="20"/>
        </w:rPr>
        <w:t xml:space="preserve">B&amp;R udvider porteføljen indenfor mapp teknologi til også at omfatte robot kinematik blokke.</w:t>
      </w:r>
    </w:p>
    <w:p>
      <w:pPr>
        <w:pStyle w:val="par-first"/>
        <w:ind w:left="0"/>
        <w:jc w:val="left"/>
      </w:pPr>
      <w:r>
        <w:rPr>
          <w:i/>
          <w:i/>
        </w:rPr>
        <w:t xml:space="preserve">B&amp;R’s portefølje indenfor mapp teknologi udvides til også at omfatte funktionsblokke til de mest gængse robot kinematik modeller. Det betyder, at robotter kan tages i drift meget hurtigere, og samtidig gøres vedligehold og diagnostik væsentligt lettere.</w:t>
      </w:r>
    </w:p>
    <w:p>
      <w:pPr>
        <w:pStyle w:val="par"/>
        <w:ind w:left="0"/>
      </w:pPr>
      <w:r>
        <w:rPr/>
        <w:t xml:space="preserve">De nye robot funktioner i mapp omfatter både seriel og parallel robot kinematik, såsom SCARA og delta robotter. Brugerfladen er baseret på den velkendte IEC 61131 programmeringsmetoder. Da robot funktionerne integreres direkte i det samlede system, er der ikke behov for en særskilt robotstyring.</w:t>
      </w:r>
    </w:p>
    <w:p>
      <w:pPr>
        <w:pStyle w:val="label"/>
        <w:keepNext/>
        <w:ind w:left="0"/>
      </w:pPr>
      <w:r>
        <w:rPr>
          <w:b/>
          <w:sz w:val="20"/>
        </w:rPr>
        <w:t xml:space="preserve">Konfiguration i stedet for programmering</w:t>
      </w:r>
    </w:p>
    <w:p>
      <w:pPr>
        <w:pStyle w:val="par"/>
        <w:ind w:left="0"/>
      </w:pPr>
      <w:r>
        <w:rPr/>
        <w:t xml:space="preserve">Den faktiske robot kinematik er konfigureret med et web-baseret grafisk interface. Programmering i traditionel forstand er ikke nødvendig. Selv manuelle bevægelser som jogging og punkt-til-punkt-bevægelser af tool center point er mulig med mapp blokke. Teknikere kan køre diagnostik på robotten via det nemme web-interfacet.</w:t>
      </w:r>
    </w:p>
    <w:p>
      <w:pPr>
        <w:pStyle w:val="par"/>
        <w:ind w:left="0"/>
      </w:pPr>
      <w:r>
        <w:rPr/>
        <w:t xml:space="preserve">mapp teknologien består af individuelle blokke, der strømliner og forenkler udviklingen af ny software. Blokkene giver grundlæggende funktioner, der kan konfigureres grafisk. Hvert enkelt mapp komponent henter de nødvendige data, fra andre komponenter, ved hjælp af clinet-server princippet.  Med mapp teknologi kan udviklingstiden til applikationssoftwaren reduceres med op til 67%. </w:t>
      </w:r>
    </w:p>
    <w:p/>
    <w:bookmarkStart w:id="6" w:name="_XREFN1009B"/>
    <w:bookmarkStart w:id="7" w:name="_XREFN100B8"/>
    <w:p>
      <w:pPr>
        <w:keepNext/>
        <w:spacing w:after="20" w:before="0"/>
        <w:ind w:left="0"/>
      </w:pPr>
      <w:r>
        <w:drawing>
          <wp:inline xmlns:wp="http://schemas.openxmlformats.org/drawingml/2006/wordprocessingDrawing" distB="0" distL="0" distR="0" distT="0">
            <wp:extent cx="3600000" cy="2401172"/>
            <wp:effectExtent b="0" l="0" r="0" t="0"/>
            <wp:docPr id="1" name="mapp robotic e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robotic easy"/>
                    <pic:cNvPicPr/>
                  </pic:nvPicPr>
                  <pic:blipFill>
                    <a:blip xmlns:r="http://schemas.openxmlformats.org/officeDocument/2006/relationships" cstate="print" r:embed="N1039A"/>
                    <a:stretch>
                      <a:fillRect/>
                    </a:stretch>
                  </pic:blipFill>
                  <pic:spPr>
                    <a:xfrm>
                      <a:off x="0" y="0"/>
                      <a:ext cx="3600000" cy="2401172"/>
                    </a:xfrm>
                    <a:prstGeom prst="rect">
                      <a:avLst/>
                    </a:prstGeom>
                  </pic:spPr>
                </pic:pic>
              </a:graphicData>
            </a:graphic>
          </wp:inline>
        </w:drawing>
      </w:r>
    </w:p>
    <w:p>
      <w:pPr>
        <w:pStyle w:val="media-caption"/>
        <w:ind w:left="0"/>
      </w:pPr>
      <w:r>
        <w:t xml:space="preserve">Med mapp teknologi kan robotter sættes i drift meget hurtigt og nemmere.</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