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Roboter einfach und schnell in Betrieb nehmen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ergänzt mapp Technology um Bausteine für Roboter-Kinematiken</w:t>
      </w:r>
    </w:p>
    <w:p>
      <w:pPr>
        <w:pStyle w:val="par-first"/>
        <w:ind w:left="0"/>
        <w:jc w:val="left"/>
      </w:pPr>
      <w:r>
        <w:rPr>
          <w:i/>
          <w:i/>
        </w:rPr>
        <w:t xml:space="preserve">B&amp;R ergänzt den Funktionsumfang von </w:t>
      </w:r>
      <w:r>
        <w:rPr>
          <w:i/>
          <w:i/>
        </w:rPr>
        <w:t>mapp Technology</w:t>
      </w:r>
      <w:r>
        <w:rPr>
          <w:i/>
          <w:i/>
        </w:rPr>
        <w:t xml:space="preserve"> um Bausteine für alle gängigen Roboter-Kinematiken. Damit lassen sich Roboter wesentlich schneller in Betrieb nehmen. Zudem sind Wartung und Diagnose deutlich leichter.</w:t>
      </w:r>
    </w:p>
    <w:p>
      <w:pPr>
        <w:pStyle w:val="par"/>
        <w:ind w:left="0"/>
      </w:pPr>
      <w:r>
        <w:rPr/>
        <w:t xml:space="preserve">Die Robotik-Funktionen von mapp umfassen serielle und parallele Roboter-Kinematiken ebenso wie Scara- und Delta-Roboter. Die Anwenderschnittstelle basiert auf gängigen Programmiermethoden der IEC 61131. Da sich die Robotik-Funktionen nahtlos in das Gesamtsystem einfügen, ist keine eigene Roboter-Steuerung notwendig.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Konfigurieren statt programmieren</w:t>
      </w:r>
    </w:p>
    <w:p>
      <w:pPr>
        <w:pStyle w:val="par"/>
        <w:ind w:left="0"/>
      </w:pPr>
      <w:r>
        <w:rPr/>
        <w:t xml:space="preserve">Die eigentliche Roboter-Kinematik wird mit einem webbasierten Zugang grafisch konfiguriert. Eine Programmierung im herkömmlichen Sinn ist nicht nötig. Auch manuelle Bewegungen, wie Jog und Punkt-zu-Punkt-Bewegungen am Werkzeugarbeitspunkt, sind mit den mapp-Bausteinen möglich. Der Roboter wird über eine einfach zu bedienende Weboberfläche diagnostiziert.</w:t>
      </w:r>
    </w:p>
    <w:p>
      <w:pPr>
        <w:pStyle w:val="par"/>
        <w:ind w:left="0"/>
      </w:pPr>
      <w:r>
        <w:rPr/>
        <w:t xml:space="preserve">mapp Technology basiert auf gekapselten Einzelbausteinen, die die Entwicklung neuer Programme vereinfachen. Die Bausteine stellen Basis-Funktionen bereit, die grafisch parametriert werden. Nach dem Client-Server-Prinzip holt sich jede mapp-Komponente automatisch alle benötigten Daten von den anderen Komponenten. Mit mapp Technology lässt sich die Entwicklungszeit von Anwendungssoftware um durchschnittlich 67% reduzieren. </w:t>
      </w:r>
    </w:p>
    <w:p/>
    <w:bookmarkStart w:id="6" w:name="_XREFN1009B"/>
    <w:bookmarkStart w:id="7" w:name="_XREFN100B8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172"/>
            <wp:effectExtent b="0" l="0" r="0" t="0"/>
            <wp:docPr id="1" name="mapp robotic e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p robotic easy"/>
                    <pic:cNvPicPr/>
                  </pic:nvPicPr>
                  <pic:blipFill>
                    <a:blip xmlns:r="http://schemas.openxmlformats.org/officeDocument/2006/relationships" cstate="print" r:embed="N103AF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Mit mapp Technology lassen sich Roboter wesentlich schneller und einfacher in Betrieb nehmen.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Über B&amp;R</w:t>
      </w:r>
    </w:p>
    <w:p>
      <w:pPr>
        <w:pStyle w:val="par"/>
        <w:ind w:left="0"/>
      </w:pPr>
      <w:r>
        <w:rPr>
          <w:sz w:val="16"/>
        </w:rPr>
        <w:t xml:space="preserve">B&amp;R, eine Division des ABB-Konzerns, ist ein weltweit führendes Unternehmen der industriellen Automatisierung mit Hauptsitz in Österreich. Als Branchenführer kombiniert B&amp;R modernste Technologien mit fortschrittlichem Engineering. B&amp;R bietet Kunden aus den unterschiedlichsten Branchen perfekte Gesamtlösungen in den Bereichen Maschinen- und Fabrikautomatisierung, Antriebs- und Steuerungstechnik, Visualisierung und integrierte Sicherheitstechnik. Lösungen für die Kommunikation im Industrial IoT - allen voran OPC UA, POWERLINK und der offene Standard openSAFETY - runden das Leistungsportfolio von B&amp;R ab. Die Software-Entwicklungsumgebung Automation Studio ist wegweisend für zukunftsorientiertes Engineering. Mit innovativen Lösungen setzt B&amp;R neue Standards in der Automatisierungswelt, hilft Prozesse zu vereinfachen und übertrifft Kundenerwartungen. </w:t>
      </w:r>
    </w:p>
    <w:p>
      <w:pPr>
        <w:pStyle w:val="par"/>
        <w:ind w:left="0"/>
      </w:pPr>
      <w:r>
        <w:rPr>
          <w:sz w:val="16"/>
        </w:rPr>
        <w:t xml:space="preserve">Weitere Informationen finden Sie unter www.br-automation.com</w:t>
      </w:r>
    </w:p>
    <w:sectPr>
      <w:headerReference xmlns:r="http://schemas.openxmlformats.org/officeDocument/2006/relationships" r:id="N10431" w:type="default"/>
      <w:footerReference xmlns:r="http://schemas.openxmlformats.org/officeDocument/2006/relationships" r:id="N104C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Pressekontakt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Seite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Pressemitteilung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9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31" Target="header1.xml" Type="http://schemas.openxmlformats.org/officeDocument/2006/relationships/header"/><Relationship Id="N104C5" Target="footer1.xml" Type="http://schemas.openxmlformats.org/officeDocument/2006/relationships/footer"/><Relationship Id="N103AF" Target="media/N103AF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98" Target="media/N1049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