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Szybkie i łatwe uruchomienie robotów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Firma B&amp;R rozszerza swoje portfolio technologii mapp, tak aby zawierało bloki dla kinematyki robotów.</w:t>
      </w:r>
    </w:p>
    <w:p>
      <w:pPr>
        <w:pStyle w:val="par-first"/>
        <w:ind w:left="0"/>
        <w:jc w:val="left"/>
      </w:pPr>
      <w:r>
        <w:rPr>
          <w:i/>
          <w:i/>
        </w:rPr>
        <w:t xml:space="preserve">Firma B&amp;R rozszerza swoje i tak już rozległe portfolio technologii mapp, tak aby zawierało najczęściej stosowane systemy kinematyki robotów. Powala to nie tylko na szybsze uruchomienie robotów, ale również znacząco ułatwia ich utrzymanie i diagnostykę.</w:t>
      </w:r>
    </w:p>
    <w:p>
      <w:pPr>
        <w:pStyle w:val="par"/>
        <w:ind w:left="0"/>
      </w:pPr>
      <w:r>
        <w:rPr/>
        <w:t xml:space="preserve">Nowe funkcje robotyki w systemie mapp obejmują zarówno szeregową, jak i równoległą kinematykę robotów, taką jak SCARA oraz delta robots. Interfejs użytkownika opiera się na znajomych metodach programowania IEC 61131. Funkcje robotyki gładko integrują się z całym systemem, wobec czego nie ma potrzeby stosowania osobnego sterownika robotyki.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Konfiguracja, a nie programowanie</w:t>
      </w:r>
    </w:p>
    <w:p>
      <w:pPr>
        <w:pStyle w:val="par"/>
        <w:ind w:left="0"/>
      </w:pPr>
      <w:r>
        <w:rPr/>
        <w:t xml:space="preserve">Sama kinematyka robotów jest konfigurowana graficznie w wygodnym interfejsie sieciowym. Nie jest potrzebne programowanie w konwencjonalnym rozumieniu. Bloki mapp mogą nawet obsługiwać ręczne operacje, takie jak trącanie czy ruch środka narzędzia pomiędzy dwoma punktami. Obsługa techniczna może przeprowadzić diagnostykę robota przez łatwy w użyciu interfejs sieciowy.</w:t>
      </w:r>
    </w:p>
    <w:p>
      <w:pPr>
        <w:pStyle w:val="par"/>
        <w:ind w:left="0"/>
      </w:pPr>
      <w:r>
        <w:rPr/>
        <w:t xml:space="preserve">Technologia mapp składa się z osobno zamkniętych bloków, które usprawniają opracowywanie nowego oprogramowania. Bloki te zapewniają podstawową funkcjonalność i są konfigurowane graficznie. Każdy komponent sytemu mapp wyszukuje potrzebne sobie dane z innych komponentów wykorzystujących model klient-serwer. Dzięki technologii mapp opracowywanie oprogramowania aplikacji jest przyspieszone średnio o 67%. </w:t>
      </w:r>
    </w:p>
    <w:p/>
    <w:bookmarkStart w:id="6" w:name="_XREFN1009B"/>
    <w:bookmarkStart w:id="7" w:name="_XREFN100B8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1172"/>
            <wp:effectExtent b="0" l="0" r="0" t="0"/>
            <wp:docPr id="1" name="mapp robotic ea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p robotic easy"/>
                    <pic:cNvPicPr/>
                  </pic:nvPicPr>
                  <pic:blipFill>
                    <a:blip xmlns:r="http://schemas.openxmlformats.org/officeDocument/2006/relationships" cstate="print" r:embed="N1039A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Roboty można uruchamiać znacznie szybciej i prościej dzięki zastosowaniu technologii mapp.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firmie B&amp;R</w:t>
      </w:r>
    </w:p>
    <w:p>
      <w:pPr>
        <w:pStyle w:val="par"/>
        <w:ind w:left="0"/>
      </w:pPr>
      <w:r>
        <w:rPr>
          <w:sz w:val="16"/>
        </w:rPr>
        <w:t xml:space="preserve">B&amp;R to innowacyjna firma z branży automatyzacji z siedzibą w Austrii i przedstawicielstwami na całym świecie.  Od 6 lipca 2017 B&amp;R stała się jednostką biznesową Grupy ABB. Jako globalny lider w automatyce przemysłowej, B&amp;R łączy najnowocześniejsze technologie z kunsztem inżynieryjnym, oferując klientom z praktycznie każdej branży kompleksowe rozwiązania z zakresu automatyki maszyn i automatyki zakładowej, sterowania napędami, interfejsów HMI oraz zintegrowanej technologii bezpieczeństwa. Dzięki standardom komunikacji przemysłowej IoT, takim jak OPC UA, POWERLINK i openSAFETY, a także z wydajnym środowiskiem programistycznym Automation Studio, B&amp;R nieustannie przedefiniowuje przyszłość technologii automatyzacji. Duch innowacyjności, który prowadzi B&amp;R na szczyt przemysłowej automatyzacji, jest wzmacniany zamiłowaniem do upraszczania procesów i wyprzedzania oczekiwań klientów.</w:t>
      </w:r>
    </w:p>
    <w:p>
      <w:pPr>
        <w:pStyle w:val="par"/>
        <w:ind w:left="0"/>
      </w:pPr>
      <w:r>
        <w:rPr>
          <w:sz w:val="16"/>
        </w:rPr>
        <w:t xml:space="preserve">Aby uzyskać więcej informacji odwiedź stronę www.br-automation.com </w:t>
      </w:r>
    </w:p>
    <w:sectPr>
      <w:headerReference xmlns:r="http://schemas.openxmlformats.org/officeDocument/2006/relationships" r:id="N1041B" w:type="default"/>
      <w:footerReference xmlns:r="http://schemas.openxmlformats.org/officeDocument/2006/relationships" r:id="N104AF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Press contact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Strona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Press release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8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1B" Target="header1.xml" Type="http://schemas.openxmlformats.org/officeDocument/2006/relationships/header"/><Relationship Id="N104AF" Target="footer1.xml" Type="http://schemas.openxmlformats.org/officeDocument/2006/relationships/footer"/><Relationship Id="N1039A" Target="media/N1039A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82" Target="media/N10482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