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Быстро и легко вводите роботов в эксплуатацию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добавляет в линейку технологии mapp блоки для кинематики роботов.</w:t>
      </w:r>
    </w:p>
    <w:p>
      <w:pPr>
        <w:pStyle w:val="par-first"/>
        <w:ind w:left="0"/>
        <w:jc w:val="left"/>
      </w:pPr>
      <w:r>
        <w:rPr>
          <w:i/>
          <w:i/>
        </w:rPr>
        <w:t xml:space="preserve">B&amp;R добавляет в обширную линейку технологии mapp функциональные блоки, которые подходят для всех наиболее часто используемых систем кинематики роботов.  Это позволяет пользователям не только быстрее вводить роботов в эксплуатацию, но так же значительно облегчает техническое обслуживание и диагностику.</w:t>
      </w:r>
    </w:p>
    <w:p>
      <w:pPr>
        <w:pStyle w:val="par"/>
        <w:ind w:left="0"/>
      </w:pPr>
      <w:r>
        <w:rPr/>
        <w:t xml:space="preserve">Новые робототехнические функции в mapp включают и серийную и параллельную кинематику роботов, такую как  SCARA и дельта-роботы. Пользовательский интерфейс основан на хорошо известных  методах программирования IEC 6113. Функции робототехники легко интегрируются в комплексную систему, поэтому не возникает необходимости в выделенном контроллере для робототехники.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Конфигурирование, а не программирование</w:t>
      </w:r>
    </w:p>
    <w:p>
      <w:pPr>
        <w:pStyle w:val="par"/>
        <w:ind w:left="0"/>
      </w:pPr>
      <w:r>
        <w:rPr/>
        <w:t xml:space="preserve">Сама кинематика робота конфигурируется графически через удобный веб-интерфейс.  Программирование, в его традиционном понимании, не требуется. Блоки mapp даже могут обрабатывать ручные операции, такие как jogging и позиционное перемещение центральной точки инструмента.  Кроме того, технический персонал может запускать диагностику робота через простой в использовании веб-интерфейс.</w:t>
      </w:r>
    </w:p>
    <w:p>
      <w:pPr>
        <w:pStyle w:val="par"/>
        <w:ind w:left="0"/>
      </w:pPr>
      <w:r>
        <w:rPr/>
        <w:t xml:space="preserve">Технология mapp заключается в применении индивидуально сформированных блоков, которые упрощают разработку нового программного обеспечения. Блоки обеспечивают основную функциональность и конфигурируются графически. Каждый компонент mapp извлекает необходимые данные из других компонентов при помощи модели клиент-сервер.  Благодаря технологии mapp разработка прикладного программного обеспечения ускоряется, в среднем, на 67%. </w:t>
      </w:r>
    </w:p>
    <w:p/>
    <w:bookmarkStart w:id="6" w:name="_XREFN1009B"/>
    <w:bookmarkStart w:id="7" w:name="_XREFN100B8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72"/>
            <wp:effectExtent b="0" l="0" r="0" t="0"/>
            <wp:docPr id="1" name="mapp robotic 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p robotic easy"/>
                    <pic:cNvPicPr/>
                  </pic:nvPicPr>
                  <pic:blipFill>
                    <a:blip xmlns:r="http://schemas.openxmlformats.org/officeDocument/2006/relationships" cstate="print" r:embed="N1039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Благодаря технологии mapp вводить робота в эксплуатацию стало намного быстрее и легче.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1B" w:type="default"/>
      <w:footerReference xmlns:r="http://schemas.openxmlformats.org/officeDocument/2006/relationships" r:id="N104A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1B" Target="header1.xml" Type="http://schemas.openxmlformats.org/officeDocument/2006/relationships/header"/><Relationship Id="N104AF" Target="footer1.xml" Type="http://schemas.openxmlformats.org/officeDocument/2006/relationships/footer"/><Relationship Id="N1039A" Target="media/N1039A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2" Target="media/N1048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