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Ogromne obliczenia dla mostów i systemów morskich</w:t>
      </w:r>
    </w:p>
    <w:p>
      <w:pPr>
        <w:pStyle w:val="label-first"/>
        <w:keepNext/>
        <w:ind w:left="0"/>
      </w:pPr>
      <w:r>
        <w:rPr>
          <w:b/>
          <w:sz w:val="20"/>
        </w:rPr>
        <w:t xml:space="preserve">Komputer przemysłowy firmy B&amp;R uzyskał certyfikat DNV GL</w:t>
      </w:r>
    </w:p>
    <w:p>
      <w:pPr>
        <w:pStyle w:val="par-first"/>
        <w:ind w:left="0"/>
        <w:jc w:val="left"/>
      </w:pPr>
      <w:r>
        <w:rPr>
          <w:i/>
          <w:i/>
        </w:rPr>
        <w:t xml:space="preserve">Automation PC 910 firmy B&amp;R otrzymał certyfikat DNV GL dla zastosowań morskich. Ten przemysłowy komputer jest certyfikowany zgodnie z normami GL 2010, IACS UR E10. Dodatkowo firma DNV GL potwierdza jego zgodność z normą IEC 60945, w tym również z określoną bezpieczną odległością kompasu. Automation PC 910 jest obecnie dostępny do użytku w wielu zastosowaniach morskich i przybrzeżnych.</w:t>
      </w:r>
    </w:p>
    <w:p>
      <w:pPr>
        <w:pStyle w:val="par"/>
        <w:ind w:left="0"/>
      </w:pPr>
      <w:r>
        <w:rPr/>
        <w:t xml:space="preserve">Wytrzymała konstrukcja komputerów przemysłowych B&amp;R wykazuje wyraźne korzyści po zainstalowaniu na statkach i w surowych morskich warunkach. Automation PC nie ma wewnętrznych połączeń kablowych i nie wymaga użycia amortyzatorów ani innego instalacyjnego sprzętu pomocniczego.</w:t>
      </w:r>
    </w:p>
    <w:p>
      <w:pPr>
        <w:pStyle w:val="label"/>
        <w:keepNext/>
        <w:ind w:left="0"/>
      </w:pPr>
      <w:r>
        <w:rPr>
          <w:b/>
          <w:sz w:val="20"/>
        </w:rPr>
        <w:t xml:space="preserve">Niezliczone potencjalne zastosowania</w:t>
      </w:r>
    </w:p>
    <w:p>
      <w:pPr>
        <w:pStyle w:val="par"/>
        <w:ind w:left="0"/>
      </w:pPr>
      <w:r>
        <w:rPr/>
        <w:t xml:space="preserve">Typowe zastosowania komputera Automation PV obejmują systemy mostka zintegrowanego, systemy elektronicznego wyświetlacza wykresów i informacji, systemy informacji o statkach i rejestratory danych z podróży (VDR). Jest on również stosowany w rozproszonych systemach kontroli statków, monitoringu przybrzeżnym i aplikacjach sterowania oraz w systemach pozycjonowania dynamicznego, a także do zapewnienia monitorowania warunków dla systemów przesyłu i dystrybucji mocy albo służy jako urządzenie główne lub stacja SCADA w systemach automatyki zintegrowanej.</w:t>
      </w:r>
    </w:p>
    <w:p>
      <w:pPr>
        <w:pStyle w:val="par"/>
        <w:ind w:left="0"/>
      </w:pPr>
      <w:r>
        <w:rPr/>
        <w:t xml:space="preserve">Automation PC 910 gwarantuje wyjątkowo długotrwałą dostępność. Przy wyborze procesorów od Celeron do Core i7, wydajność może zostać dostosowana do dowolnego zastosowania. Elastyczne opcje interfejsu obejmują od Gigabit Ethernet do USB 3.0, a także POWERLINK, CAN i RS232/422/485 do zastosowania z systemami pracującymi w czasie rzeczywistym.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000"/>
            <wp:effectExtent b="0" l="0" r="0" t="0"/>
            <wp:docPr id="1" name="GL Certification Industrial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 Certification Industrial PC"/>
                    <pic:cNvPicPr/>
                  </pic:nvPicPr>
                  <pic:blipFill>
                    <a:blip xmlns:r="http://schemas.openxmlformats.org/officeDocument/2006/relationships" cstate="print" r:embed="N1039A"/>
                    <a:stretch>
                      <a:fillRect/>
                    </a:stretch>
                  </pic:blipFill>
                  <pic:spPr>
                    <a:xfrm>
                      <a:off x="0" y="0"/>
                      <a:ext cx="3600000" cy="2700000"/>
                    </a:xfrm>
                    <a:prstGeom prst="rect">
                      <a:avLst/>
                    </a:prstGeom>
                  </pic:spPr>
                </pic:pic>
              </a:graphicData>
            </a:graphic>
          </wp:inline>
        </w:drawing>
      </w:r>
    </w:p>
    <w:p>
      <w:pPr>
        <w:pStyle w:val="media-caption"/>
        <w:ind w:left="0"/>
      </w:pPr>
      <w:r>
        <w:t xml:space="preserve">Automation PC 910 jest certyfikowany przez organizację DNV GL dla zastosowań morskich.</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