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Safety for the wood industry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presents low-cost safety solutions at Ligna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Programmable safety technology is no longer more expensive than a conventional safety relay. B&amp;R's new safe I/O modules make programmable safety technology an economical solution even for woodworking applications on the smallest scale. These and other innovations will be on display in Hall 17 / Booth G14 at the Ligna trade fair from May 11-15 in Hanover.</w:t>
      </w:r>
    </w:p>
    <w:p>
      <w:pPr>
        <w:pStyle w:val="par"/>
        <w:ind w:left="0"/>
      </w:pPr>
      <w:r>
        <w:rPr/>
        <w:t xml:space="preserve">Another way B&amp;R can help its customers deal with cost pressure in the wood industry is with its compact controllers, which are designed to save space and optimize costs. B&amp;R's web terminals (Power Panel T-Series) and terminals featuring an integrated controller (Power Panel C-Series) are also perfect for the wood industry. The harsh production environments are no problem thanks to their IP65 protection.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Plastics expertise for WPC</w:t>
      </w:r>
    </w:p>
    <w:p>
      <w:pPr>
        <w:pStyle w:val="par"/>
        <w:ind w:left="0"/>
      </w:pPr>
      <w:r>
        <w:rPr/>
        <w:t xml:space="preserve">Wood-plastic composites (WPCs) represent a promising market for the wood industry. The production of WPCs involves techniques such as extrusion and injection molding that are unconventional for wood processors. This is where B&amp;R's customers in the wood industry stand to profit from B&amp;R's many years of in-depth experience in plastics processing.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n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will be showcasing its latest innovations for the wood industry at Ligna.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