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sécurité en mode turbo</w:t>
      </w:r>
    </w:p>
    <w:p>
      <w:pPr>
        <w:pStyle w:val="label-first"/>
        <w:keepNext/>
        <w:ind w:left="0"/>
      </w:pPr>
      <w:r>
        <w:rPr>
          <w:b/>
          <w:sz w:val="20"/>
        </w:rPr>
        <w:t xml:space="preserve">B&amp;R présente la technologie reACTION pour applications de sécurité ultra-rapides</w:t>
      </w:r>
    </w:p>
    <w:p>
      <w:pPr>
        <w:pStyle w:val="par-first"/>
        <w:ind w:left="0"/>
        <w:jc w:val="left"/>
      </w:pPr>
      <w:r>
        <w:rPr>
          <w:i/>
          <w:i/>
        </w:rPr>
        <w:t xml:space="preserve">Dans le domaine de la sécurité, B&amp;R réalise une avancée inédite dans la réduction des temps de réponse. Sur le salon de Hanovre, la société a présenté la technologie reACTION pour la sécurité. Cette technologie permet d'atteindre des temps de réponse de 100 µs dans les applications de sécurité. Jamais une technologie de sécurité programmable n'a été aussi rapide. </w:t>
      </w:r>
    </w:p>
    <w:p>
      <w:pPr>
        <w:pStyle w:val="par"/>
        <w:ind w:left="0"/>
      </w:pPr>
      <w:r>
        <w:rPr/>
        <w:t xml:space="preserve">B&amp;R étend ainsi le champ d'application de sa technologie reACTION aux applications de sécurité. Les sous-processus temporellement critiques s'exécutent directement dans des modules d'E/S, d'où la réduction des temps de réponse d'un facteur 100 voire plus. Les modules reACTION se programment aussi facilement que les solutions de contrôle conventionnelles.</w:t>
      </w:r>
    </w:p>
    <w:p>
      <w:pPr>
        <w:pStyle w:val="label"/>
        <w:keepNext/>
        <w:ind w:left="0"/>
      </w:pPr>
      <w:r>
        <w:rPr>
          <w:b/>
          <w:sz w:val="20"/>
        </w:rPr>
        <w:t xml:space="preserve">Automate et réseau moins sollicités</w:t>
      </w:r>
    </w:p>
    <w:p>
      <w:pPr>
        <w:pStyle w:val="par"/>
        <w:ind w:left="0"/>
      </w:pPr>
      <w:r>
        <w:rPr/>
        <w:t xml:space="preserve">Les modules d'E/S reACTION prennent en charge une partie des tâches de contrôle, déchargeant ainsi l'automate et le réseau. Il est alors possible d'opter pour un automate et une configuration réseau plus modestes sans impacter négativement les temps de réponse. Dans la plupart des cas, le montant des économies ainsi réalisées est bien supérieur au surcoût engendré par les modules reACTION.</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ultrafas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rafast safety"/>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La technologie reACTION réduit les temps de réponse à 100 µs dans les applications de sécurité.</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