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reACTION: Turbo-charged safety technology</w:t>
      </w:r>
    </w:p>
    <w:p>
      <w:pPr>
        <w:pStyle w:val="label-first"/>
        <w:keepNext/>
        <w:ind w:left="0"/>
      </w:pPr>
      <w:r>
        <w:rPr>
          <w:b/>
          <w:sz w:val="20"/>
        </w:rPr>
        <w:t xml:space="preserve">B&amp;R presents reACTION technology for ultrafast safety applications</w:t>
      </w:r>
    </w:p>
    <w:p>
      <w:pPr>
        <w:pStyle w:val="par-first"/>
        <w:ind w:left="0"/>
        <w:jc w:val="left"/>
      </w:pPr>
      <w:r>
        <w:rPr>
          <w:i/>
          <w:i/>
        </w:rPr>
        <w:t xml:space="preserve">B&amp;R is heralding a breakthrough in response times for safety technology. At the Hannover Messe, the automation specialists presented programmable safety technology with the world's fastest response times. reACTION technology achieves safety response times down to 100 µs.</w:t>
      </w:r>
    </w:p>
    <w:p>
      <w:pPr>
        <w:pStyle w:val="par"/>
        <w:ind w:left="0"/>
      </w:pPr>
      <w:r>
        <w:rPr/>
        <w:t xml:space="preserve">With this advancement, B&amp;R is extending the use of reACTION technology into the area of safety applications. This technology makes it possible for time-critical subprocesses to be executed directly in the I/O modules, which reduces response times by a factor of 100 or more. What's more, no expensive special hardware is needed to use reACTION technology, and programming is just as easy as it is for conventional control solutions.</w:t>
      </w:r>
    </w:p>
    <w:p>
      <w:pPr>
        <w:pStyle w:val="label"/>
        <w:keepNext/>
        <w:ind w:left="0"/>
      </w:pPr>
      <w:r>
        <w:rPr>
          <w:b/>
          <w:sz w:val="20"/>
        </w:rPr>
        <w:t xml:space="preserve">Relief for controller and network</w:t>
      </w:r>
    </w:p>
    <w:p>
      <w:pPr>
        <w:pStyle w:val="par"/>
        <w:ind w:left="0"/>
      </w:pPr>
      <w:r>
        <w:rPr/>
        <w:t xml:space="preserve">The reACTION module handles a portion of the processing, relieving both the controller and the network and in many cases allowing them to be scaled down. In most cases, the resulting savings more than outweigh the added cost of the reACTION modules.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ultrafast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rafast safety"/>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reACTION technology reduces response times in safety applications down to 100 µs.</w:t>
      </w:r>
    </w:p>
    <w:bookmarkEnd w:id="6"/>
    <w:bookmarkEnd w:id="5"/>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