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wspiera grupy Fundacji OPC pracujące w czasie rzeczywistym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OPC UA ma rozszerzyć zakres swoich zastosowań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będzie wspierać nowe grupy robocze Fundacji OPC, których celem jest dodanie możliwości pracy w czasie rzeczywistym do standardu komunikacyjnego OPC UA. Będzie to wiązało się z dwoma kluczowymi dodatkami do standardu OPC UA. Pierwszym jest model wydawca-prenumerator, drugim wykorzystanie standardu IEEE 802.1 do tworzenia sieci wrażliwych na czas (TSN). </w:t>
      </w:r>
    </w:p>
    <w:p>
      <w:pPr>
        <w:pStyle w:val="par"/>
        <w:ind w:left="0"/>
      </w:pPr>
      <w:r>
        <w:rPr/>
        <w:t xml:space="preserve">B&amp;R wniesie do grup roboczych swoją znajomość technologii czasu rzeczywistego. "Uaktualnienia standardu OPC UA będą opierały się na naszych wieloletnich doświadczeniach w celu opracowania rozwiązań czasu rzeczywistego", mówi Stefan Schönegger, Menedżer ds. Marketingu w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Wyższe prędkości</w:t>
      </w:r>
    </w:p>
    <w:p>
      <w:pPr>
        <w:pStyle w:val="par"/>
        <w:ind w:left="0"/>
      </w:pPr>
      <w:r>
        <w:rPr/>
        <w:t xml:space="preserve">OPC UA już charakteryzuje się znajomą architekturą klient-serwer. Model wydawca-prenumerator doda komunikację w trybie jeden do wielu oraz wielu do wielu, która przyniesie decydujące zyski w zakresie prędkości komunikacji w dużych systemach rozproszonych. "Jest to fundamentalne wymaganie względem komunikacji M2M, jaka znajduje się w systemach zintegrowanych, takich jak linie pakujące", wyjaśnia Schönegger. POWERLINK opiera się na tej samej architekturze,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Możliwość pracy w czasie rzeczywistym dla standardu OPC UA</w:t>
      </w:r>
    </w:p>
    <w:p>
      <w:pPr>
        <w:pStyle w:val="par"/>
        <w:ind w:left="0"/>
      </w:pPr>
      <w:r>
        <w:rPr/>
        <w:t xml:space="preserve">Aby wypełnić wymagania pracy w czasie rzeczywistym, standard OPC UA będzie korzystał z IEEE 802.1 TSN. "W tym momencie TSN jest wciąż tytułem roboczym całej grupy standardów IEEE przeznaczonych do zapewniania wrodzonej zdolności pracy w czasie rzeczywistym dla standardu IEEE 802 Ethernet", mówi Schönegger. Pozwoli to na gładkie przejście do znacząco szybszych standardów Ethernet, takich jak POWERLINK do komunikacji na poziomie pola i wymagające zadania sterowania napędami. </w:t>
      </w:r>
    </w:p>
    <w:p>
      <w:pPr>
        <w:pStyle w:val="par"/>
        <w:ind w:left="0"/>
      </w:pPr>
      <w:r>
        <w:rPr/>
        <w:t xml:space="preserve">Poza branżą automatyki standard TNS jest obecnie oceniany przez przemysł motoryzacyjny i telekomunikację. "Pierwsze samochody oparte na technologii TSN spodziewane są na rynku w bardzo bliskiej przyszłości", relacjonuje Schönegger. Pozwoli to zabezpieczyć szeroką dostępność tej technologii. Poza B&amp;R również inni liderzy w dziedzinie automatyki będą wspierać nowe grupy robocze OPC, jak zostało ogłoszone przez firmę KUKA 13 kwietnia 2015r,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Kompletny pakiet: OPC UA i POWERLINK </w:t>
      </w:r>
    </w:p>
    <w:p>
      <w:pPr>
        <w:pStyle w:val="par"/>
        <w:ind w:left="0"/>
      </w:pPr>
      <w:r>
        <w:rPr/>
        <w:t xml:space="preserve">OPC UA już obecnie odgrywa główną rolę w związanych z IT obszarach nowoczesnych systemów produkcji. "Dodanie modelu wydawca- prenumerator do TSN ogromnie poszerzy zakres potencjalnych aplikacji OPC UA",mówi Schönegger. Wraz z otwartymi standardami POWERLINK i openSAFETY uzyskuje się cały pakiet bezpiecznej i konsekwentnej komunikacji Ethernet przez całą strukturę aż do poziomu czujnika.</w:t>
      </w:r>
    </w:p>
    <w:p/>
    <w:bookmarkStart w:id="8" w:name="_XREFN1009B"/>
    <w:bookmarkStart w:id="9" w:name="_XREFN100B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OPC UA real time T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C UA real time TSN"/>
                    <pic:cNvPicPr/>
                  </pic:nvPicPr>
                  <pic:blipFill>
                    <a:blip xmlns:r="http://schemas.openxmlformats.org/officeDocument/2006/relationships" cstate="print" r:embed="N103E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OPC UA ma stać się standardem komunikacji zdolnym do pracy w czasie rzeczywistym.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66" w:type="default"/>
      <w:footerReference xmlns:r="http://schemas.openxmlformats.org/officeDocument/2006/relationships" r:id="N104F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6" Target="header1.xml" Type="http://schemas.openxmlformats.org/officeDocument/2006/relationships/header"/><Relationship Id="N104FA" Target="footer1.xml" Type="http://schemas.openxmlformats.org/officeDocument/2006/relationships/footer"/><Relationship Id="N103E4" Target="media/N103E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D" Target="media/N104C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