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поддерживает рабочие группы реального времени организации OPC Foundation</w:t>
      </w:r>
    </w:p>
    <w:p>
      <w:pPr>
        <w:pStyle w:val="label-first"/>
        <w:keepNext/>
        <w:ind w:left="0"/>
      </w:pPr>
      <w:r>
        <w:rPr>
          <w:b/>
          <w:sz w:val="20"/>
        </w:rPr>
        <w:t xml:space="preserve">OPC UA расширит сферу своих приложений</w:t>
      </w:r>
    </w:p>
    <w:p>
      <w:pPr>
        <w:pStyle w:val="par-first"/>
        <w:ind w:left="0"/>
        <w:jc w:val="left"/>
      </w:pPr>
      <w:r>
        <w:rPr>
          <w:i/>
          <w:i/>
        </w:rPr>
        <w:t xml:space="preserve">B&amp;R будет поддерживать новые рабочие группы организации OPC Foundation. Цель этих групп - добавить возможность реального времени для стандарта связи OPC UA. Это потребует двух ключевых дополнений к стандарту OPC UA. Первое - это модель издатель-подписчик; второе - использование стандарта IEEE 802.1 для чувствительных ко времени сетей (TSN). </w:t>
      </w:r>
    </w:p>
    <w:p>
      <w:pPr>
        <w:pStyle w:val="par"/>
        <w:ind w:left="0"/>
      </w:pPr>
      <w:r>
        <w:rPr/>
        <w:t xml:space="preserve">B&amp;R поделится с рабочими группами своим опытом в области режима реального времени. "Обновление стандарта OPC UA получит пользу от нашего многолетнего опыта разработки решений реального времени", - говорит Стефан Шонеггер, директор по маркетингу B&amp;R.</w:t>
      </w:r>
    </w:p>
    <w:p>
      <w:pPr>
        <w:pStyle w:val="label"/>
        <w:keepNext/>
        <w:ind w:left="0"/>
      </w:pPr>
      <w:r>
        <w:rPr>
          <w:b/>
          <w:sz w:val="20"/>
        </w:rPr>
        <w:t xml:space="preserve">Скорость выше</w:t>
      </w:r>
    </w:p>
    <w:p>
      <w:pPr>
        <w:pStyle w:val="par"/>
        <w:ind w:left="0"/>
      </w:pPr>
      <w:r>
        <w:rPr/>
        <w:t xml:space="preserve">OPC UA уже имеет знакомую архитектуру клиент-сервер. Модель издатель-подписчик добавит возможности связи "один-ко-многим" и "многие-ко-многим", которые будут иметь решающее значение для скорости обмена в больших распределенных системах. "Требование связи "многие-ко-многим" является основным в интегрированных системах, таких как упаковочные линии", - объясняет Шонеггер. POWERLINK тоже основан на такой архитектуре.</w:t>
      </w:r>
    </w:p>
    <w:p>
      <w:pPr>
        <w:pStyle w:val="label"/>
        <w:keepNext/>
        <w:ind w:left="0"/>
      </w:pPr>
      <w:r>
        <w:rPr>
          <w:b/>
          <w:sz w:val="20"/>
        </w:rPr>
        <w:t xml:space="preserve">Возможность реального времени для стандарта OPC UA </w:t>
      </w:r>
    </w:p>
    <w:p>
      <w:pPr>
        <w:pStyle w:val="par"/>
        <w:ind w:left="0"/>
      </w:pPr>
      <w:r>
        <w:rPr/>
        <w:t xml:space="preserve">Для выполнения требований режима реального времени, стандарт OPC UA будет использовать TSN стандарт IEEE 802.1. "В данный момент TSN пока является рабочим названием для группы новых стандартов IEEE, разработанных для обеспечения собственных возможностей реального времени для стандарта Ethernet IEEE 802", - говорит Шонеггер. Это так же позволит осуществить плавный переход к существенно более быстрому стандарту Ethernet для полевого уровня, такому как POWERLINK, который используется для требовательных задач управления движением. </w:t>
      </w:r>
    </w:p>
    <w:p>
      <w:pPr>
        <w:pStyle w:val="par"/>
        <w:ind w:left="0"/>
      </w:pPr>
      <w:r>
        <w:rPr/>
        <w:t xml:space="preserve">Помимо сектора автоматизации, TSN в настоящий момент используется в таких отраслях как машиностроение и телекоммуникации.  "Первые автомобили на базе TSN ожидаются на рынке уже в ближайшем будущем", - сообщает Шонеггер. Это поможет обеспечить повсеместную доступность этой технологии. Помимо B&amp;R, новые рабочие группы OPC будут поддерживаться и другими лидерами в области автоматизации, как было объявлено компанией KUKA 13 апреля 2015 года.</w:t>
      </w:r>
    </w:p>
    <w:p>
      <w:pPr>
        <w:pStyle w:val="label"/>
        <w:keepNext/>
        <w:ind w:left="0"/>
      </w:pPr>
      <w:r>
        <w:rPr>
          <w:b/>
          <w:sz w:val="20"/>
        </w:rPr>
        <w:t xml:space="preserve">Комплексное решение: OPC UA и POWERLINK </w:t>
      </w:r>
    </w:p>
    <w:p>
      <w:pPr>
        <w:pStyle w:val="par"/>
        <w:ind w:left="0"/>
      </w:pPr>
      <w:r>
        <w:rPr/>
        <w:t xml:space="preserve">OPC UA уже играет центральную роль в ИТ областях современных производственных систем. "Добавление TSN и модели издатель-подписчик сильно расширит диапазон потенциальных приложений OPC UA", - говорит Шонеггер. В паре с открытыми стандартами POWERLINK и openSAFETY результатом будет комплексное решение для обеспечения безопасности и постоянной связи Ethernet на всех уровнях, вплоть до датчиков.</w:t>
      </w:r>
    </w:p>
    <w:p/>
    <w:bookmarkStart w:id="8" w:name="_XREFN1009B"/>
    <w:bookmarkStart w:id="9" w:name="_XREFN100B7"/>
    <w:p>
      <w:pPr>
        <w:keepNext/>
        <w:spacing w:after="20" w:before="0"/>
        <w:ind w:left="0"/>
      </w:pPr>
      <w:r>
        <w:drawing>
          <wp:inline xmlns:wp="http://schemas.openxmlformats.org/drawingml/2006/wordprocessingDrawing" distB="0" distL="0" distR="0" distT="0">
            <wp:extent cx="3600000" cy="2401172"/>
            <wp:effectExtent b="0" l="0" r="0" t="0"/>
            <wp:docPr id="1" name="OPC UA real time T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C UA real time TSN"/>
                    <pic:cNvPicPr/>
                  </pic:nvPicPr>
                  <pic:blipFill>
                    <a:blip xmlns:r="http://schemas.openxmlformats.org/officeDocument/2006/relationships" cstate="print" r:embed="N103E4"/>
                    <a:stretch>
                      <a:fillRect/>
                    </a:stretch>
                  </pic:blipFill>
                  <pic:spPr>
                    <a:xfrm>
                      <a:off x="0" y="0"/>
                      <a:ext cx="3600000" cy="2401172"/>
                    </a:xfrm>
                    <a:prstGeom prst="rect">
                      <a:avLst/>
                    </a:prstGeom>
                  </pic:spPr>
                </pic:pic>
              </a:graphicData>
            </a:graphic>
          </wp:inline>
        </w:drawing>
      </w:r>
    </w:p>
    <w:p>
      <w:pPr>
        <w:pStyle w:val="media-caption"/>
        <w:ind w:left="0"/>
      </w:pPr>
      <w:r>
        <w:t xml:space="preserve">OPC UA должен стать стандартом связи, предназначенным для связи в реальном времени.</w:t>
      </w:r>
    </w:p>
    <w:bookmarkEnd w:id="9"/>
    <w:bookmarkEnd w:id="8"/>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66" w:type="default"/>
      <w:footerReference xmlns:r="http://schemas.openxmlformats.org/officeDocument/2006/relationships" r:id="N104F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6" Target="header1.xml" Type="http://schemas.openxmlformats.org/officeDocument/2006/relationships/header"/><Relationship Id="N104FA" Target="footer1.xml" Type="http://schemas.openxmlformats.org/officeDocument/2006/relationships/footer"/><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D" Target="media/N104C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