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Функция просмотра для OPC UA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разрабатывает функциональные блоки для динамических приложений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продолжает заниматься развитием независимой от поставщика коммуникации на базе OPC UA. Компания разработала функциональный блок PLCopen, который упрощает реализацию динамических приложений, способных использовать данные с любого сервера OPC UA.</w:t>
      </w:r>
    </w:p>
    <w:p>
      <w:pPr>
        <w:pStyle w:val="par"/>
        <w:ind w:left="0"/>
      </w:pPr>
      <w:r>
        <w:rPr/>
        <w:t xml:space="preserve">Благодаря функциональным блокам с возможностью просмотра, клиент OPC UA может без труда просмотреть доступные на контроллере переменные, а затем добавить их в подписку. Раньше такое было возможно, только если заранее были известны имя и структура переменных. Среди множества потенциальных применений данного нового функционального блока будет внедрение динамических ЧМИ приложений, которые автоматически адаптируются к машине. За счет того, что коммуникация происходит через OPC UA, весь процесс работает независимо от поставщиков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Активный член организации OPC Foundation</w:t>
      </w:r>
    </w:p>
    <w:p>
      <w:pPr>
        <w:pStyle w:val="par"/>
        <w:ind w:left="0"/>
      </w:pPr>
      <w:r>
        <w:rPr/>
        <w:t xml:space="preserve">"OPC UA играет ключевую роль во внедрении производств, полностью объединенных в единую сеть", - объясняет Карл Майер, технический директор по программному обеспечению для автоматизации компании B&amp;R.  Именно поэтому, компания B&amp;R на протяжении многих лет входит в рабочие группы OPC Foundation, помогая продвигать этот стандарт. "В данный момент мы работаем над большим количеством новых функций для OPC UA, которые в скором времени станут доступны всем пользователям этого открытого протокола связи", - говорит Майер.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OPC UA Brow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 UA Browsing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функциональный блок с возможностью просмотра позволяет клиентам OPC UA легко определять, какие переменные будут доступны на контроллере.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