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SPS IPC Drives Italia: stand B&amp;R gremito e vivace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Tutti allo "stand arancione" per vedere le novità B&amp;R</w:t>
      </w:r>
    </w:p>
    <w:p>
      <w:pPr>
        <w:pStyle w:val="par-first"/>
        <w:ind w:left="0"/>
        <w:jc w:val="left"/>
      </w:pPr>
      <w:r>
        <w:rPr>
          <w:i/>
          <w:i/>
        </w:rPr>
        <w:t xml:space="preserve">A Parma é stata l'ennesima conferma: anche più numerosi dell'anno passato, gli oltre 23.000 visitatori si sono riversati in un'area espositiva di circa 52.000 mq in cerca di innovazione.  Sono state giornate intense e fruttuose, alla ricerca di soluzioni concrete, una eccellente occasione di incontro e di scambio, oltre che di scoperta delle novità. </w:t>
      </w:r>
    </w:p>
    <w:p>
      <w:pPr>
        <w:pStyle w:val="par"/>
        <w:ind w:left="0"/>
      </w:pPr>
      <w:r>
        <w:rPr/>
        <w:t xml:space="preserve">La vetrina B&amp;R ha proposto la tecnologia mapp, un modo rivoluzionario di fare software per l’automazione, il nuovo ACOPOS P3 in grado di gestire 3 motori nello spazio di un singolo drive, la tecnologia reACTION anche per applicazioni safety-critical, i dispositivi di controllo compatti e pannelli, con o senza CPU, combinabili in qualunque dimensione, fattore di forma, potenza e interfacce… </w:t>
      </w:r>
    </w:p>
    <w:p>
      <w:pPr>
        <w:pStyle w:val="par"/>
        <w:ind w:left="0"/>
      </w:pPr>
      <w:r>
        <w:rPr/>
        <w:t xml:space="preserve">Tante straordinarie innovazioni, insomma, raccontate dagli esperti B&amp;R e vissute in prima persona dai numerosi professionisti dell’automazione che hanno visitato lo stand B&amp;R alla ricerca di soluzioni in grado di facilitare il loro lavoro di progettisti e di migliorare le prestazioni delle loro macchine.</w:t>
      </w:r>
    </w:p>
    <w:p>
      <w:pPr>
        <w:pStyle w:val="par"/>
        <w:ind w:left="0"/>
      </w:pPr>
      <w:r>
        <w:rPr/>
        <w:t xml:space="preserve">Un grazie a tutti coloro che ci ha fatto visita nello stand arancione.  </w:t>
      </w:r>
    </w:p>
    <w:p>
      <w:pPr>
        <w:pStyle w:val="par"/>
        <w:ind w:left="0"/>
      </w:pPr>
      <w:r>
        <w:rPr/>
        <w:t xml:space="preserve">È stato piacevole rivedere vecchie conoscenze e incontrare nuovi professionisti.  </w:t>
      </w:r>
    </w:p>
    <w:p>
      <w:pPr>
        <w:pStyle w:val="par"/>
        <w:ind w:left="0"/>
      </w:pPr>
      <w:r>
        <w:rPr/>
        <w:t xml:space="preserve">Vi aspettiamo ai prossimi eventi.</w:t>
      </w:r>
    </w:p>
    <w:p/>
    <w:bookmarkStart w:id="10" w:name="_XREFN1009B"/>
    <w:bookmarkStart w:id="11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8727"/>
            <wp:effectExtent b="0" l="0" r="0" t="0"/>
            <wp:docPr id="1" name="Pic_SPS_ita_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_SPS_ita_2015"/>
                    <pic:cNvPicPr/>
                  </pic:nvPicPr>
                  <pic:blipFill>
                    <a:blip xmlns:r="http://schemas.openxmlformats.org/officeDocument/2006/relationships" cstate="print" r:embed="N103A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Tutti i prodotti e le soluzioni B&amp;R in evidenza nello "stand arancione"</w:t>
      </w:r>
    </w:p>
    <w:bookmarkEnd w:id="11"/>
    <w:bookmarkEnd w:id="10"/>
    <w:bookmarkStart w:id="12" w:name="_XREFN100CE"/>
    <w:bookmarkStart w:id="13" w:name="_XREFN100D5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6400000"/>
            <wp:effectExtent b="0" l="0" r="0" t="0"/>
            <wp:docPr id="2" name="Pic_SPS_ita_201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_SPS_ita_2015_3"/>
                    <pic:cNvPicPr/>
                  </pic:nvPicPr>
                  <pic:blipFill>
                    <a:blip xmlns:r="http://schemas.openxmlformats.org/officeDocument/2006/relationships" cstate="print" r:embed="N103F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6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Gli studenti universitari e degli istituti tecnici superiori sono stati numerosi e interessati nello scoprire le soluzioni B&amp;R</w:t>
      </w:r>
    </w:p>
    <w:bookmarkEnd w:id="13"/>
    <w:bookmarkEnd w:id="12"/>
    <w:bookmarkStart w:id="14" w:name="_XREFN10128"/>
    <w:bookmarkStart w:id="15" w:name="_XREFN1012F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5377778"/>
            <wp:effectExtent b="0" l="0" r="0" t="0"/>
            <wp:docPr id="3" name="Pic_SPS_ita_201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_SPS_ita_2015_2"/>
                    <pic:cNvPicPr/>
                  </pic:nvPicPr>
                  <pic:blipFill>
                    <a:blip xmlns:r="http://schemas.openxmlformats.org/officeDocument/2006/relationships" cstate="print" r:embed="N1044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37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Il Robot Safe di Comau della serie Racer 999 è stato tra i protagonisti delle demo presentate nello stand B&amp;R</w:t>
      </w:r>
    </w:p>
    <w:bookmarkEnd w:id="15"/>
    <w:bookmarkEnd w:id="14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 proposito di B&amp;R</w:t>
      </w:r>
    </w:p>
    <w:p>
      <w:pPr>
        <w:pStyle w:val="par"/>
        <w:ind w:left="0"/>
      </w:pPr>
      <w:r>
        <w:rPr>
          <w:sz w:val="16"/>
        </w:rPr>
        <w:t xml:space="preserve">B&amp;R, una divisione del Gruppo ABB, è leader globale nell'automazione industriale con sede in Austria. B&amp;R combina tecnologia all'avanguardia con ingegneria avanzata per fornire ai clienti, praticamente di ogni settore, soluzioni complete per l'automazione di macchine e fabbriche, controllo del movimento, HMI e tecnologia di sicurezza integrata. Con gli standard di comunicazione IoT industriale tra cui OPC UA, POWERLINK e openSAFETY, nonché il software Automation Studio, B&amp;R ridefinisce costantemente il futuro dell'ingegneria dell'automazione. Lo spirito innovativo che mantiene B&amp;R all'avanguardia nell'automazione industriale è guidato dall'impegno a semplificare i processi e a superare le aspettative dei clienti. </w:t>
      </w:r>
    </w:p>
    <w:p>
      <w:pPr>
        <w:pStyle w:val="par"/>
        <w:ind w:left="0"/>
      </w:pPr>
      <w:r>
        <w:rPr>
          <w:sz w:val="16"/>
        </w:rPr>
        <w:t xml:space="preserve">Per maggiori informazioni, visita www.br-automation.com</w:t>
      </w:r>
    </w:p>
    <w:sectPr>
      <w:headerReference xmlns:r="http://schemas.openxmlformats.org/officeDocument/2006/relationships" r:id="N104C2" w:type="default"/>
      <w:footerReference xmlns:r="http://schemas.openxmlformats.org/officeDocument/2006/relationships" r:id="N10556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Contatto stampa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Pagina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Comunicato stampa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4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 2022"/>
                        <pic:cNvPicPr/>
                      </pic:nvPicPr>
                      <pic:blipFill>
                        <a:blip xmlns:r="http://schemas.openxmlformats.org/officeDocument/2006/relationships" cstate="print" r:embed="N105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C2" Target="header1.xml" Type="http://schemas.openxmlformats.org/officeDocument/2006/relationships/header"/><Relationship Id="N10556" Target="footer1.xml" Type="http://schemas.openxmlformats.org/officeDocument/2006/relationships/footer"/><Relationship Id="N103A2" Target="media/N103A2.jpg" Type="http://schemas.openxmlformats.org/officeDocument/2006/relationships/image"/><Relationship Id="N103F1" Target="media/N103F1.jpg" Type="http://schemas.openxmlformats.org/officeDocument/2006/relationships/image"/><Relationship Id="N10440" Target="media/N10440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29" Target="media/N10529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