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Default ContentType="image/jpeg" Extension="jpg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wordprocessingml.header+xml" PartName="/word/header1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</Types>
</file>

<file path=_rels/.rels><?xml version="1.0" encoding="UTF-8"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pStyle w:val="headline-content-0"/>
        <w:keepNext/>
      </w:pPr>
      <w:r>
        <w:rPr>
          <w:rStyle w:val="headline-content-run0"/>
          <w:b/>
          <w:sz w:val="24"/>
        </w:rPr>
        <w:t xml:space="preserve">PLAST 2015, B&amp;R in evidenza</w:t>
      </w:r>
    </w:p>
    <w:p>
      <w:pPr>
        <w:pStyle w:val="label-first"/>
        <w:keepNext/>
        <w:ind w:left="0"/>
      </w:pPr>
      <w:r>
        <w:rPr>
          <w:b/>
          <w:sz w:val="20"/>
        </w:rPr>
        <w:t xml:space="preserve">Il nuovo e il virtuoso presentato allo stand arancione </w:t>
      </w:r>
    </w:p>
    <w:p>
      <w:pPr>
        <w:pStyle w:val="par-first"/>
        <w:ind w:left="0"/>
        <w:jc w:val="left"/>
      </w:pPr>
      <w:r>
        <w:rPr>
          <w:i/>
          <w:i/>
        </w:rPr>
        <w:t xml:space="preserve">B&amp;R ha presentato a PLAST 2015 tutte le soluzioni dedicate a questo settore industriale, insieme a importanti novità che consentono un grande balzo in avanti in termini di efficienza, di funzioni e prestazioni ai costruttori di macchine.</w:t>
      </w:r>
    </w:p>
    <w:p>
      <w:pPr>
        <w:pStyle w:val="par"/>
        <w:ind w:left="0"/>
      </w:pPr>
      <w:r>
        <w:rPr/>
        <w:t xml:space="preserve">Tra le tante novità messe in evidenza nello stand B&amp;R: </w:t>
      </w:r>
    </w:p>
    <w:p>
      <w:pPr>
        <w:pStyle w:val="par"/>
        <w:ind w:left="0"/>
      </w:pPr>
      <w:r>
        <w:rPr/>
        <w:t xml:space="preserve">• la tecnologia mapp: un nuovo modo di realizzare applicazioni di controllo che permette di risparmiare fino al 67% del tempo di sviluppo </w:t>
      </w:r>
    </w:p>
    <w:p>
      <w:pPr>
        <w:pStyle w:val="par"/>
        <w:ind w:left="0"/>
      </w:pPr>
      <w:r>
        <w:rPr/>
        <w:t xml:space="preserve">• ACOPOS P3, la gestione di 3 motori nello spazio di un drive: la nuova generazione di servo drive progettata per controllare 1, 2 o 3 assi, offre una densità di potenza di 4 A per litro e la possibilità di ridurre lo spazio necessario nel quadro elettrico del 69% </w:t>
      </w:r>
    </w:p>
    <w:p>
      <w:pPr>
        <w:pStyle w:val="par"/>
        <w:ind w:left="0"/>
      </w:pPr>
      <w:r>
        <w:rPr/>
        <w:t xml:space="preserve">• pannelli personalizzati, un must nel mondo della plastica: partendo dalla vasta gamma di power panel, PC industriali e Panel PC standard, B&amp;R è in grado di realizzare dei dispositivi con un grado di customizzazione che parte dal semplice mylar frontale fino alla creazione di un terminale fatto completamente su misura per il cliente</w:t>
      </w:r>
    </w:p>
    <w:p>
      <w:pPr>
        <w:pStyle w:val="par"/>
        <w:ind w:left="0"/>
      </w:pPr>
      <w:r>
        <w:rPr/>
        <w:t xml:space="preserve">Nel ringraziare tutti coloro che ci hanno fatto visita allo stand arancione, vi rimandiamo ai prossimi eventi.</w:t>
      </w:r>
    </w:p>
    <w:p/>
    <w:bookmarkStart w:id="10" w:name="_XREFN1009B"/>
    <w:bookmarkStart w:id="11" w:name="_XREFN100A0"/>
    <w:p>
      <w:pPr>
        <w:spacing w:after="200" w:before="0"/>
        <w:ind w:left="0"/>
      </w:pPr>
      <w:r>
        <w:drawing>
          <wp:inline xmlns:wp="http://schemas.openxmlformats.org/drawingml/2006/wordprocessingDrawing" distB="0" distL="0" distR="0" distT="0">
            <wp:extent cx="3600000" cy="2409917"/>
            <wp:effectExtent b="0" l="0" r="0" t="0"/>
            <wp:docPr id="1" name="pic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2"/>
                    <pic:cNvPicPr/>
                  </pic:nvPicPr>
                  <pic:blipFill>
                    <a:blip xmlns:r="http://schemas.openxmlformats.org/officeDocument/2006/relationships" cstate="print" r:embed="N103A1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409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11"/>
    <w:bookmarkEnd w:id="10"/>
    <w:bookmarkStart w:id="12" w:name="_XREFN1010D"/>
    <w:bookmarkStart w:id="13" w:name="_XREFN10112"/>
    <w:p>
      <w:pPr>
        <w:spacing w:after="200" w:before="0"/>
        <w:ind w:left="0"/>
      </w:pPr>
      <w:r>
        <w:drawing>
          <wp:inline xmlns:wp="http://schemas.openxmlformats.org/drawingml/2006/wordprocessingDrawing" distB="0" distL="0" distR="0" distT="0">
            <wp:extent cx="3600000" cy="2409917"/>
            <wp:effectExtent b="0" l="0" r="0" t="0"/>
            <wp:docPr id="2" name="pic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1"/>
                    <pic:cNvPicPr/>
                  </pic:nvPicPr>
                  <pic:blipFill>
                    <a:blip xmlns:r="http://schemas.openxmlformats.org/officeDocument/2006/relationships" cstate="print" r:embed="N103E4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409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13"/>
    <w:bookmarkEnd w:id="12"/>
    <w:p/>
    <w:p/>
    <w:p/>
    <w:p>
      <w:pPr>
        <w:pStyle w:val="headline-content-1"/>
        <w:keepNext/>
      </w:pPr>
      <w:r>
        <w:rPr>
          <w:rStyle w:val="headline-content-run1"/>
          <w:sz w:val="16"/>
        </w:rPr>
        <w:t xml:space="preserve">A proposito di B&amp;R</w:t>
      </w:r>
    </w:p>
    <w:p>
      <w:pPr>
        <w:pStyle w:val="par"/>
        <w:ind w:left="0"/>
      </w:pPr>
      <w:r>
        <w:rPr>
          <w:sz w:val="16"/>
        </w:rPr>
        <w:t xml:space="preserve">B&amp;R, una divisione del Gruppo ABB, è leader globale nell'automazione industriale con sede in Austria. B&amp;R combina tecnologia all'avanguardia con ingegneria avanzata per fornire ai clienti, praticamente di ogni settore, soluzioni complete per l'automazione di macchine e fabbriche, controllo del movimento, HMI e tecnologia di sicurezza integrata. Con gli standard di comunicazione IoT industriale tra cui OPC UA, POWERLINK e openSAFETY, nonché il software Automation Studio, B&amp;R ridefinisce costantemente il futuro dell'ingegneria dell'automazione. Lo spirito innovativo che mantiene B&amp;R all'avanguardia nell'automazione industriale è guidato dall'impegno a semplificare i processi e a superare le aspettative dei clienti. </w:t>
      </w:r>
    </w:p>
    <w:p>
      <w:pPr>
        <w:pStyle w:val="par"/>
        <w:ind w:left="0"/>
      </w:pPr>
      <w:r>
        <w:rPr>
          <w:sz w:val="16"/>
        </w:rPr>
        <w:t xml:space="preserve">Per maggiori informazioni, visita www.br-automation.com</w:t>
      </w:r>
    </w:p>
    <w:sectPr>
      <w:headerReference xmlns:r="http://schemas.openxmlformats.org/officeDocument/2006/relationships" r:id="N1045B" w:type="default"/>
      <w:footerReference xmlns:r="http://schemas.openxmlformats.org/officeDocument/2006/relationships" r:id="N104EF" w:type="default"/>
      <w:type w:val="continuous"/>
      <w:pgSz w:code="9" w:h="16839" w:w="11907"/>
      <w:pgMar w:bottom="1984" w:footer="567" w:header="567" w:left="1134" w:right="1134" w:top="2268"/>
    </w:sectPr>
  </w:body>
</w:document>
</file>

<file path=word/footer1.xml><?xml version="1.0" encoding="utf-8"?>
<w:ftr xmlns:w="http://schemas.openxmlformats.org/wordprocessingml/2006/main">
  <w:tbl>
    <w:tblPr>
      <w:tblW w:type="dxa" w:w="9638"/>
      <w:tblInd w:type="dxa" w:w="0"/>
      <w:tblLayout w:type="fixed"/>
    </w:tblPr>
    <w:tblGrid>
      <w:gridCol w:w="4819"/>
      <w:gridCol w:w="4819"/>
    </w:tblGrid>
    <w:tr>
      <w:trPr>
        <w:trHeight w:hRule="exact" w:val="1417"/>
      </w:trPr>
      <w:tc>
        <w:tcPr>
          <w:tcW w:type="dxa" w:w="4819"/>
          <w:tcMar>
            <w:top w:type="dxa" w:w="226"/>
            <w:left w:type="dxa" w:w="0"/>
            <w:right w:type="dxa" w:w="0"/>
          </w:tcMar>
          <w:vAlign w:val="top"/>
        </w:tcPr>
        <w:p>
          <w:pPr>
            <w:pStyle w:val="footer"/>
            <w:ind w:left="0"/>
            <w:jc w:val="left"/>
          </w:pPr>
          <w:r>
            <w:rPr>
              <w:sz w:val="14"/>
            </w:rPr>
            <w:t>Contatto stampa</w:t>
          </w:r>
          <w:r>
            <w:rPr>
              <w:sz w:val="14"/>
            </w:rPr>
            <w:t xml:space="preserve">:</w:t>
          </w:r>
          <w:r>
            <w:br w:type="textWrapping"/>
          </w:r>
          <w:r>
            <w:br w:type="textWrapping"/>
          </w:r>
          <w:r>
            <w:br w:type="textWrapping"/>
          </w:r>
          <w:r>
            <w:rPr>
              <w:sz w:val="14"/>
            </w:rPr>
            <w:t xml:space="preserve">press@br-automation.com</w:t>
          </w:r>
          <w:r>
            <w:br w:type="textWrapping"/>
          </w:r>
          <w:r>
            <w:br w:type="textWrapping"/>
          </w:r>
        </w:p>
      </w:tc>
      <w:tc>
        <w:tcPr>
          <w:tcW w:type="dxa" w:w="4819"/>
          <w:tcMar>
            <w:top w:type="dxa" w:w="226"/>
            <w:left w:type="dxa" w:w="0"/>
            <w:right w:type="dxa" w:w="0"/>
          </w:tcMar>
          <w:vAlign w:val="top"/>
        </w:tcPr>
        <w:p>
          <w:pPr>
            <w:pStyle w:val="footer"/>
            <w:spacing w:after="0"/>
            <w:ind w:left="0"/>
            <w:jc w:val="right"/>
          </w:pPr>
          <w:r>
            <w:br w:type="textWrapping"/>
          </w:r>
          <w:r>
            <w:rPr>
              <w:sz w:val="14"/>
            </w:rPr>
            <w:t>Pagina</w:t>
          </w:r>
          <w:r>
            <w:rPr>
              <w:rFonts w:ascii="Arial" w:hAnsi="Arial"/>
            </w:rPr>
            <w:t> </w:t>
          </w:r>
          <w:r>
            <w:rPr>
              <w:b/>
              <w:sz w:val="14"/>
            </w:rPr>
            <w:fldChar w:fldCharType="begin"/>
            <w:instrText xml:space="preserve"> PAGE \* Arabic </w:instrText>
            <w:fldChar w:fldCharType="end"/>
          </w:r>
          <w:r>
            <w:rPr>
              <w:b/>
              <w:sz w:val="14"/>
            </w:rPr>
            <w:t xml:space="preserve">/</w:t>
          </w:r>
          <w:r>
            <w:rPr>
              <w:b/>
              <w:sz w:val="14"/>
            </w:rPr>
            <w:fldChar w:fldCharType="begin"/>
            <w:instrText xml:space="preserve"> NUMPAGES   \* MERGEFORMAT </w:instrText>
            <w:fldChar w:fldCharType="end"/>
          </w:r>
        </w:p>
      </w:tc>
    </w:tr>
  </w:tbl>
</w:ftr>
</file>

<file path=word/footnotes.xml><?xml version="1.0" encoding="utf-8"?>
<w:footnotes xmlns:w="http://schemas.openxmlformats.org/wordprocessingml/2006/main"/>
</file>

<file path=word/header1.xml><?xml version="1.0" encoding="utf-8"?>
<w:hdr xmlns:w="http://schemas.openxmlformats.org/wordprocessingml/2006/main">
  <w:tbl>
    <w:tblPr>
      <w:tblW w:type="dxa" w:w="9638"/>
      <w:tblInd w:type="dxa" w:w="0"/>
      <w:tblLayout w:type="fixed"/>
    </w:tblPr>
    <w:tblGrid>
      <w:gridCol w:w="5783"/>
      <w:gridCol w:w="3855"/>
    </w:tblGrid>
    <w:tr>
      <w:trPr/>
      <w:tc>
        <w:tcPr>
          <w:tcW w:type="dxa" w:w="5783"/>
          <w:shd w:fill="FFFFFF" w:val="clear"/>
          <w:tcMar>
            <w:top w:type="dxa" w:w="226"/>
            <w:left w:type="dxa" w:w="0"/>
            <w:bottom w:type="dxa" w:w="226"/>
            <w:right w:type="dxa" w:w="0"/>
          </w:tcMar>
          <w:vAlign w:val="bottom"/>
        </w:tcPr>
        <w:p>
          <w:pPr>
            <w:pStyle w:val="header"/>
            <w:spacing w:after="0"/>
            <w:ind w:left="0"/>
            <w:jc w:val="left"/>
          </w:pPr>
          <w:r>
            <w:rPr>
              <w:b/>
              <w:color w:val="000000"/>
              <w:sz w:val="32"/>
            </w:rPr>
            <w:t>Comunicato stampa</w:t>
          </w:r>
        </w:p>
      </w:tc>
      <w:tc>
        <w:tcPr>
          <w:tcW w:type="dxa" w:w="3855"/>
          <w:shd w:fill="FFFFFF" w:val="clear"/>
          <w:tcMar>
            <w:top w:type="dxa" w:w="226"/>
            <w:left w:type="dxa" w:w="0"/>
            <w:bottom w:type="dxa" w:w="226"/>
            <w:right w:type="dxa" w:w="0"/>
          </w:tcMar>
          <w:vAlign w:val="bottom"/>
        </w:tcPr>
        <w:p>
          <w:pPr>
            <w:pStyle w:val="header-logo"/>
            <w:spacing w:after="0"/>
            <w:ind w:left="0"/>
            <w:jc w:val="right"/>
          </w:pPr>
          <w:r>
            <w:drawing>
              <wp:inline xmlns:wp="http://schemas.openxmlformats.org/drawingml/2006/wordprocessingDrawing" distB="0" distL="0" distR="0" distT="0">
                <wp:extent cx="1505712" cy="518160"/>
                <wp:effectExtent b="0" l="0" r="0" t="0"/>
                <wp:docPr id="3" name="logo 20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logo 2022"/>
                        <pic:cNvPicPr/>
                      </pic:nvPicPr>
                      <pic:blipFill>
                        <a:blip xmlns:r="http://schemas.openxmlformats.org/officeDocument/2006/relationships" cstate="print" r:embed="N104C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05712" cy="518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hdr>
</file>

<file path=word/numbering.xml><?xml version="1.0" encoding="utf-8"?>
<w:numbering xmlns:w="http://schemas.openxmlformats.org/wordprocessingml/2006/main">
  <w:abstractNum w:abstractNumId="2">
    <w:nsid w:val="0E6454FE"/>
    <w:multiLevelType w:val="multilevel"/>
    <w:tmpl w:val="D386552E"/>
    <w:lvl w:ilvl="0">
      <w:start w:val="1"/>
      <w:pStyle w:val="headline-content-1"/>
      <w:suff w:val="tab"/>
      <w:lvlText w:val="%1"/>
      <w:lvlJc w:val="left"/>
      <w:pPr>
        <w:tabs>
          <w:tab w:pos="1417.5" w:val="num"/>
        </w:tabs>
        <w:ind w:hanging="1417.5" w:left="1417.5"/>
      </w:pPr>
    </w:lvl>
    <w:lvl w:ilvl="1">
      <w:start w:val="1"/>
      <w:suff w:val="tab"/>
      <w:lvlText w:val="%1.%2"/>
      <w:lvlJc w:val="left"/>
      <w:pPr>
        <w:tabs>
          <w:tab w:pos="1417.5" w:val="num"/>
        </w:tabs>
        <w:ind w:hanging="1417.5" w:left="1417.5"/>
      </w:pPr>
    </w:lvl>
    <w:lvl w:ilvl="2">
      <w:start w:val="1"/>
      <w:suff w:val="tab"/>
      <w:lvlText w:val="%1.%2.%3"/>
      <w:lvlJc w:val="left"/>
      <w:pPr>
        <w:tabs>
          <w:tab w:pos="1417.5" w:val="num"/>
        </w:tabs>
        <w:ind w:hanging="1417.5" w:left="1417.5"/>
      </w:pPr>
    </w:lvl>
    <w:lvl w:ilvl="3">
      <w:start w:val="1"/>
      <w:suff w:val="tab"/>
      <w:lvlText w:val="%1.%2.%3.%4"/>
      <w:lvlJc w:val="left"/>
      <w:pPr>
        <w:tabs>
          <w:tab w:pos="1417.5" w:val="num"/>
        </w:tabs>
        <w:ind w:hanging="1417.5" w:left="1417.5"/>
      </w:pPr>
    </w:lvl>
    <w:lvl w:ilvl="4">
      <w:start w:val="1"/>
      <w:suff w:val="tab"/>
      <w:lvlText w:val="%1.%2.%3.%4.%5"/>
      <w:lvlJc w:val="left"/>
      <w:pPr>
        <w:tabs>
          <w:tab w:pos="1417.5" w:val="num"/>
        </w:tabs>
        <w:ind w:hanging="1417.5" w:left="1417.5"/>
      </w:pPr>
    </w:lvl>
    <w:lvl w:ilvl="5">
      <w:start w:val="1"/>
      <w:suff w:val="tab"/>
      <w:lvlText w:val="%1.%2.%3.%4.%5.%6"/>
      <w:lvlJc w:val="left"/>
      <w:pPr>
        <w:tabs>
          <w:tab w:pos="1417.5" w:val="num"/>
        </w:tabs>
        <w:ind w:hanging="1417.5" w:left="1417.5"/>
      </w:pPr>
    </w:lvl>
    <w:lvl w:ilvl="6">
      <w:start w:val="1"/>
      <w:suff w:val="tab"/>
      <w:lvlText w:val="%1.%2.%3.%4.%5.%6.%7"/>
      <w:lvlJc w:val="left"/>
      <w:pPr>
        <w:tabs>
          <w:tab w:pos="1417.5" w:val="num"/>
        </w:tabs>
        <w:ind w:hanging="1417.5" w:left="1417.5"/>
      </w:pPr>
    </w:lvl>
    <w:lvl w:ilvl="7">
      <w:start w:val="1"/>
      <w:suff w:val="tab"/>
      <w:lvlText w:val="%1.%2.%3.%4.%5.%6.%7.%8"/>
      <w:lvlJc w:val="left"/>
      <w:pPr>
        <w:tabs>
          <w:tab w:pos="1417.5" w:val="num"/>
        </w:tabs>
        <w:ind w:hanging="1417.5" w:left="1417.5"/>
      </w:pPr>
    </w:lvl>
  </w:abstractNum>
  <w:abstractNum w:abstractNumId="6">
    <w:multiLevelType w:val="hybridMultilevel"/>
    <w:lvl w:ilvl="0" w:tplc="CB7E2DBC">
      <w:start w:val="1"/>
      <w:numFmt w:val="bullet"/>
      <w:lvlText w:val="►"/>
      <w:lvlJc w:val="left"/>
      <w:pPr>
        <w:ind w:hanging="360" w:left="720"/>
      </w:pPr>
      <w:rPr>
        <w:rFonts w:ascii="Arial" w:eastAsia="AR PL KaitiM Big5" w:hAnsi="Arial" w:hint="default"/>
        <w:color w:val="97AA61"/>
        <w:sz w:val="16"/>
      </w:rPr>
    </w:lvl>
  </w:abstractNum>
  <w:num w:numId="3">
    <w:abstractNumId w:val="2"/>
  </w:num>
  <w:num w:numId="7">
    <w:abstractNumId w:val="6"/>
  </w:num>
  <w:numIdMacAtCleanup w:val="12"/>
</w:numbering>
</file>

<file path=word/settings.xml><?xml version="1.0" encoding="utf-8"?>
<w:settings xmlns:w="http://schemas.openxmlformats.org/wordprocessingml/2006/main">
  <w:view w:val="print"/>
  <w:zoom w:percent="100"/>
  <w:embedSystemFonts w:val="off"/>
  <w:defaultTabStop w:val="708"/>
  <w:autoHyphenation/>
  <w:hyphenationZone w:val="425"/>
  <w:noPunctuationKerning w:val="on"/>
  <w:characterSpacingControl w:val="doNotCompress"/>
  <w:ignoreMixedContent w:val="off"/>
  <w:alwaysShowPlaceholderText w:val="off"/>
  <w:compat>
    <w:suppressTopSpacing w:val="on"/>
    <w:suppressSpBfAfterPgBrk w:val="on"/>
    <w:doNotBreakWrappedTables w:val="off"/>
    <w:doNotSnapToGridInCell w:val="off"/>
    <w:doNotWrapTextWithPunct w:val="off"/>
    <w:doNotUseEastAsianBreakRules w:val="off"/>
    <w:growAutofit w:val="off"/>
  </w:compat>
</w:settings>
</file>

<file path=word/styles.xml><?xml version="1.0" encoding="utf-8"?>
<w:styles xmlns:w="http://schemas.openxmlformats.org/wordprocessingml/2006/main">
  <w:docDefaults>
    <w:rPrDefault>
      <w:rPr/>
    </w:rPrDefault>
    <w:pPrDefault>
      <w:pPr/>
    </w:pPrDefault>
  </w:docDefaults>
  <w:style w:default="on" w:styleId="default" w:type="paragraph">
    <w:name w:val="default"/>
    <w:pPr>
      <w:jc w:val="left"/>
    </w:pPr>
    <w:rPr>
      <w:rFonts w:ascii="Arial" w:hAnsi="Arial"/>
      <w:sz w:val="20"/>
    </w:rPr>
  </w:style>
  <w:style w:styleId="container-block" w:type="paragraph">
    <w:name w:val="container-block"/>
    <w:basedOn w:val="default"/>
    <w:pPr>
      <w:spacing w:after="200"/>
      <w:jc w:val="left"/>
    </w:pPr>
  </w:style>
  <w:style w:styleId="header" w:type="paragraph">
    <w:name w:val="header"/>
    <w:basedOn w:val="default"/>
    <w:pPr>
      <w:shd w:fill="FFFFFF" w:val="clear"/>
      <w:jc w:val="left"/>
    </w:pPr>
    <w:rPr>
      <w:b/>
      <w:color w:val="000000"/>
      <w:sz w:val="32"/>
    </w:rPr>
  </w:style>
  <w:style w:styleId="header-logo" w:type="paragraph">
    <w:name w:val="header-logo"/>
    <w:basedOn w:val="default"/>
    <w:pPr>
      <w:shd w:fill="FFFFFF" w:val="clear"/>
    </w:pPr>
    <w:rPr>
      <w:b/>
      <w:caps/>
      <w:color w:val="FFFFFF"/>
      <w:sz w:val="32"/>
    </w:rPr>
  </w:style>
  <w:style w:styleId="table-cell" w:type="paragraph">
    <w:name w:val="table-cell"/>
    <w:basedOn w:val="default"/>
    <w:pPr/>
  </w:style>
  <w:style w:styleId="footer" w:type="paragraph">
    <w:name w:val="footer"/>
    <w:basedOn w:val="default"/>
    <w:pPr>
      <w:jc w:val="left"/>
    </w:pPr>
    <w:rPr>
      <w:sz w:val="14"/>
    </w:rPr>
  </w:style>
  <w:style w:styleId="headline-content" w:type="paragraph">
    <w:name w:val="headline-content"/>
    <w:basedOn w:val="default"/>
    <w:pPr>
      <w:keepNext/>
      <w:spacing w:after="260" w:before="240"/>
      <w:jc w:val="left"/>
    </w:pPr>
    <w:rPr>
      <w:sz w:val="24"/>
    </w:rPr>
  </w:style>
  <w:style w:styleId="headline-content-0" w:type="paragraph">
    <w:name w:val="headline-content-0"/>
    <w:basedOn w:val="headline-content"/>
    <w:next w:val="par"/>
    <w:pPr>
      <w:keepNext/>
      <w:spacing w:after="0" w:before="240"/>
      <w:jc w:val="left"/>
    </w:pPr>
    <w:rPr>
      <w:b/>
    </w:rPr>
  </w:style>
  <w:style w:styleId="headline-content-0-hidden" w:type="paragraph">
    <w:basedOn w:val="headline-content-0"/>
  </w:style>
  <w:style w:styleId="headline-content-1" w:type="paragraph">
    <w:name w:val="headline-content-1"/>
    <w:basedOn w:val="headline-content"/>
    <w:next w:val="par"/>
    <w:pPr>
      <w:spacing w:after="0"/>
      <w:jc w:val="left"/>
      <w:outlineLvl w:val="0"/>
    </w:pPr>
    <w:rPr>
      <w:sz w:val="16"/>
    </w:rPr>
  </w:style>
  <w:style w:styleId="headline-content-1-hidden" w:type="paragraph">
    <w:basedOn w:val="headline-content-1"/>
  </w:style>
  <w:style w:styleId="label-first" w:type="paragraph">
    <w:name w:val="label-first"/>
    <w:basedOn w:val="default"/>
    <w:pPr>
      <w:spacing w:after="200"/>
    </w:pPr>
    <w:rPr>
      <w:b/>
      <w:sz w:val="20"/>
    </w:rPr>
  </w:style>
  <w:style w:styleId="label" w:type="paragraph">
    <w:name w:val="label"/>
    <w:basedOn w:val="default"/>
    <w:pPr>
      <w:suppressAutoHyphens w:val="on"/>
      <w:spacing w:before="200"/>
      <w:jc w:val="left"/>
    </w:pPr>
    <w:rPr>
      <w:b/>
      <w:sz w:val="20"/>
    </w:rPr>
  </w:style>
  <w:style w:styleId="par" w:type="paragraph">
    <w:name w:val="par"/>
    <w:basedOn w:val="default"/>
    <w:pPr>
      <w:suppressAutoHyphens w:val="on"/>
      <w:spacing w:after="200"/>
      <w:jc w:val="left"/>
    </w:pPr>
    <w:rPr/>
  </w:style>
  <w:style w:styleId="par-first" w:type="paragraph">
    <w:name w:val="par-first"/>
    <w:basedOn w:val="default"/>
    <w:pPr>
      <w:suppressAutoHyphens w:val="on"/>
      <w:spacing w:after="200"/>
      <w:jc w:val="left"/>
    </w:pPr>
    <w:rPr>
      <w:i/>
    </w:rPr>
  </w:style>
  <w:style w:styleId="media" w:type="paragraph">
    <w:name w:val="media"/>
    <w:basedOn w:val="default"/>
    <w:pPr>
      <w:ind w:right="3969"/>
    </w:pPr>
  </w:style>
  <w:style w:styleId="media-caption" w:type="paragraph">
    <w:name w:val="media-caption"/>
    <w:basedOn w:val="default"/>
    <w:pPr>
      <w:spacing w:before="120"/>
    </w:pPr>
    <w:rPr>
      <w:sz w:val="18"/>
    </w:rPr>
  </w:style>
  <w:style w:styleId="PageMargins" w:type="paragraph">
    <w:name w:val="PageMargins"/>
    <w:basedOn w:val="default"/>
    <w:pPr/>
  </w:style>
  <w:style w:styleId="Heading0" w:type="paragraph">
    <w:name w:val="Heading 0"/>
    <w:basedOn w:val="headline-content-0"/>
  </w:style>
  <w:style w:styleId="Heading1" w:type="paragraph">
    <w:name w:val="Heading 1"/>
    <w:basedOn w:val="headline-content-1"/>
  </w:style>
  <w:style w:styleId="Heading2" w:type="paragraph">
    <w:name w:val="Heading 2"/>
    <w:basedOn w:val="headline-content-2"/>
  </w:style>
  <w:style w:styleId="Heading3" w:type="paragraph">
    <w:name w:val="Heading 3"/>
    <w:basedOn w:val="headline-content-3"/>
  </w:style>
  <w:style w:styleId="Heading4" w:type="paragraph">
    <w:name w:val="Heading 4"/>
    <w:basedOn w:val="headline-content-4"/>
  </w:style>
  <w:style w:styleId="Heading5" w:type="paragraph">
    <w:name w:val="Heading 5"/>
    <w:basedOn w:val="headline-content-5"/>
  </w:style>
  <w:style w:styleId="Heading6" w:type="paragraph">
    <w:name w:val="Heading 6"/>
    <w:basedOn w:val="headline-content-6"/>
  </w:style>
  <w:style w:styleId="Heading7" w:type="paragraph">
    <w:name w:val="Heading 7"/>
    <w:basedOn w:val="headline-content-7"/>
  </w:style>
  <w:style w:styleId="headline-content-run0" w:type="character">
    <w:name w:val="headline-content-run 0"/>
  </w:style>
  <w:style w:styleId="headline-content-run1" w:type="character">
    <w:name w:val="headline-content-run 1"/>
  </w:style>
  <w:style w:styleId="headline-content-run2" w:type="character">
    <w:name w:val="headline-content-run 2"/>
  </w:style>
  <w:style w:styleId="headline-content-run3" w:type="character">
    <w:name w:val="headline-content-run 3"/>
  </w:style>
  <w:style w:styleId="headline-content-run4" w:type="character">
    <w:name w:val="headline-content-run 4"/>
  </w:style>
  <w:style w:styleId="headline-content-run5" w:type="character">
    <w:name w:val="headline-content-run 5"/>
  </w:style>
  <w:style w:styleId="headline-content-run6" w:type="character">
    <w:name w:val="headline-content-run 6"/>
  </w:style>
  <w:style w:styleId="headline-content-run7" w:type="character">
    <w:name w:val="headline-content-run 7"/>
  </w:style>
  <w:style w:styleId="TOC1" w:type="paragraph">
    <w:name w:val="toc 1"/>
    <w:basedOn w:val="default"/>
    <w:semiHidden/>
    <w:pPr>
      <w:tabs>
        <w:tab w:leader="dot" w:pos="9639" w:val="right"/>
      </w:tabs>
      <w:spacing w:after="0" w:before="0"/>
      <w:ind w:hanging="0" w:left="0"/>
    </w:pPr>
  </w:style>
  <w:style w:styleId="TOC2" w:type="paragraph">
    <w:name w:val="toc 2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3" w:type="paragraph">
    <w:name w:val="toc 3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4" w:type="paragraph">
    <w:name w:val="toc 4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5" w:type="paragraph">
    <w:name w:val="toc 5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IndexHeading" w:type="paragraph">
    <w:name w:val="index heading"/>
    <w:basedOn w:val="default"/>
  </w:style>
  <w:style w:styleId="Index1" w:type="paragraph">
    <w:name w:val="index 1"/>
    <w:basedOn w:val="default"/>
  </w:style>
  <w:style w:styleId="Index2" w:type="paragraph">
    <w:name w:val="index 2"/>
    <w:basedOn w:val="default"/>
    <w:pPr>
      <w:ind w:hanging="200" w:left="480"/>
    </w:pPr>
  </w:style>
  <w:style w:styleId="TableofFigures" w:type="paragraph">
    <w:name w:val="table of figures"/>
    <w:basedOn w:val="default"/>
  </w:style>
  <w:style w:styleId="FootnoteReference" w:type="character">
    <w:name w:val="footnote reference"/>
    <w:rPr>
      <w:vertAlign w:val="superscript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document.xml.rels><?xml version="1.0" encoding="UTF-8"?><Relationships xmlns="http://schemas.openxmlformats.org/package/2006/relationships"><Relationship Id="rId1" Target="styles.xml" Type="http://schemas.openxmlformats.org/officeDocument/2006/relationships/styles"/><Relationship Id="N1045B" Target="header1.xml" Type="http://schemas.openxmlformats.org/officeDocument/2006/relationships/header"/><Relationship Id="N104EF" Target="footer1.xml" Type="http://schemas.openxmlformats.org/officeDocument/2006/relationships/footer"/><Relationship Id="N103A1" Target="media/N103A1.jpg" Type="http://schemas.openxmlformats.org/officeDocument/2006/relationships/image"/><Relationship Id="N103E4" Target="media/N103E4.jpg" Type="http://schemas.openxmlformats.org/officeDocument/2006/relationships/image"/><Relationship Id="rId5" Target="footnotes.xml" Type="http://schemas.openxmlformats.org/officeDocument/2006/relationships/footnotes"/><Relationship Id="rId6" Target="numbering.xml" Type="http://schemas.openxmlformats.org/officeDocument/2006/relationships/numbering"/><Relationship Id="rId7" Target="settings.xml" Type="http://schemas.openxmlformats.org/officeDocument/2006/relationships/settings"/><Relationship Id="rId8" Target="webSettings.xml" Type="http://schemas.openxmlformats.org/officeDocument/2006/relationships/webSettings"/></Relationships>
</file>

<file path=word/_rels/footer1.xml.rels><?xml version="1.0" encoding="UTF-8"?><Relationships xmlns="http://schemas.openxmlformats.org/package/2006/relationships"/>
</file>

<file path=word/_rels/footnotes.xml.rels><?xml version="1.0" encoding="UTF-8"?><Relationships xmlns="http://schemas.openxmlformats.org/package/2006/relationships"/>
</file>

<file path=word/_rels/header1.xml.rels><?xml version="1.0" encoding="UTF-8"?><Relationships xmlns="http://schemas.openxmlformats.org/package/2006/relationships"><Relationship Id="N104C2" Target="media/N104C2.jpg" Type="http://schemas.openxmlformats.org/officeDocument/2006/relationships/image"/></Relationships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>
  <dc:title/>
  <dc:creator>Smart Media Creator</dc:creator>
  <cp:lastModifiedBy>Smart Media Creator</cp:lastModifiedBy>
  <cp:revision>1</cp:revision>
</cp:coreProperties>
</file>